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5FF0" w14:textId="24336245" w:rsidR="00AA0CA7" w:rsidRPr="000F721A" w:rsidRDefault="00EA0483" w:rsidP="000F721A">
      <w:pPr>
        <w:jc w:val="center"/>
        <w:rPr>
          <w:color w:val="4472C4" w:themeColor="accent1"/>
          <w:sz w:val="32"/>
          <w:szCs w:val="28"/>
        </w:rPr>
      </w:pPr>
      <w:r w:rsidRPr="000F721A">
        <w:rPr>
          <w:color w:val="4472C4" w:themeColor="accent1"/>
          <w:sz w:val="32"/>
          <w:szCs w:val="28"/>
        </w:rPr>
        <w:br/>
      </w:r>
      <w:bookmarkStart w:id="0" w:name="_Toc157423994"/>
      <w:r w:rsidR="002761C0" w:rsidRPr="000F721A">
        <w:rPr>
          <w:color w:val="4472C4" w:themeColor="accent1"/>
          <w:sz w:val="32"/>
          <w:szCs w:val="28"/>
        </w:rPr>
        <w:t>Описание БП для т</w:t>
      </w:r>
      <w:r w:rsidRPr="000F721A">
        <w:rPr>
          <w:color w:val="4472C4" w:themeColor="accent1"/>
          <w:sz w:val="32"/>
          <w:szCs w:val="28"/>
        </w:rPr>
        <w:t>ехническо</w:t>
      </w:r>
      <w:r w:rsidR="002761C0" w:rsidRPr="000F721A">
        <w:rPr>
          <w:color w:val="4472C4" w:themeColor="accent1"/>
          <w:sz w:val="32"/>
          <w:szCs w:val="28"/>
        </w:rPr>
        <w:t>го</w:t>
      </w:r>
      <w:r w:rsidRPr="000F721A">
        <w:rPr>
          <w:color w:val="4472C4" w:themeColor="accent1"/>
          <w:sz w:val="32"/>
          <w:szCs w:val="28"/>
        </w:rPr>
        <w:t xml:space="preserve"> задани</w:t>
      </w:r>
      <w:r w:rsidR="002761C0" w:rsidRPr="000F721A">
        <w:rPr>
          <w:color w:val="4472C4" w:themeColor="accent1"/>
          <w:sz w:val="32"/>
          <w:szCs w:val="28"/>
        </w:rPr>
        <w:t>я</w:t>
      </w:r>
      <w:r w:rsidRPr="000F721A">
        <w:rPr>
          <w:color w:val="4472C4" w:themeColor="accent1"/>
          <w:sz w:val="32"/>
          <w:szCs w:val="28"/>
        </w:rPr>
        <w:t xml:space="preserve"> на доработку в 1С: УНФ</w:t>
      </w:r>
      <w:bookmarkEnd w:id="0"/>
    </w:p>
    <w:p w14:paraId="5D8E5FF0" w14:textId="52B71DAC" w:rsidR="00EA0483" w:rsidRPr="000F721A" w:rsidRDefault="00EA0483" w:rsidP="000F721A">
      <w:pPr>
        <w:jc w:val="center"/>
        <w:rPr>
          <w:color w:val="4472C4" w:themeColor="accent1"/>
          <w:sz w:val="32"/>
          <w:szCs w:val="28"/>
        </w:rPr>
      </w:pPr>
      <w:bookmarkStart w:id="1" w:name="_Toc157423995"/>
      <w:r w:rsidRPr="000F721A">
        <w:rPr>
          <w:color w:val="4472C4" w:themeColor="accent1"/>
          <w:sz w:val="32"/>
          <w:szCs w:val="28"/>
        </w:rPr>
        <w:t>«</w:t>
      </w:r>
      <w:r w:rsidR="0031442B" w:rsidRPr="000F721A">
        <w:rPr>
          <w:color w:val="4472C4" w:themeColor="accent1"/>
          <w:sz w:val="32"/>
          <w:szCs w:val="28"/>
        </w:rPr>
        <w:t>Адресное хранение по партиям</w:t>
      </w:r>
      <w:r w:rsidRPr="000F721A">
        <w:rPr>
          <w:color w:val="4472C4" w:themeColor="accent1"/>
          <w:sz w:val="32"/>
          <w:szCs w:val="28"/>
        </w:rPr>
        <w:t>»</w:t>
      </w:r>
      <w:bookmarkEnd w:id="1"/>
      <w:r w:rsidR="00FA5B1B">
        <w:rPr>
          <w:color w:val="4472C4" w:themeColor="accent1"/>
          <w:sz w:val="32"/>
          <w:szCs w:val="28"/>
        </w:rPr>
        <w:br/>
        <w:t>Версия 2</w:t>
      </w:r>
    </w:p>
    <w:p w14:paraId="249F3480" w14:textId="684F407C" w:rsidR="001B7048" w:rsidRDefault="005D484D" w:rsidP="00451E2C">
      <w:pPr>
        <w:pStyle w:val="2"/>
      </w:pPr>
      <w:bookmarkStart w:id="2" w:name="_Toc157423996"/>
      <w:r>
        <w:t>Исходное состояние:</w:t>
      </w:r>
      <w:bookmarkEnd w:id="2"/>
    </w:p>
    <w:p w14:paraId="47B9B3F6" w14:textId="00867C68" w:rsidR="0031442B" w:rsidRDefault="0031442B" w:rsidP="00EA0483">
      <w:pPr>
        <w:jc w:val="left"/>
      </w:pPr>
      <w:r>
        <w:t>В 1С «УНФ» создан документ «Выпуск продукции», в результате которого на «Склад начальника производства» появ</w:t>
      </w:r>
      <w:r w:rsidR="002761C0">
        <w:t>илась</w:t>
      </w:r>
      <w:r>
        <w:t xml:space="preserve"> готовая продукция. Готовая продукция это упакованная и маркированная паллета с кирпичом, на которой наклеены этикет</w:t>
      </w:r>
      <w:r w:rsidR="002761C0">
        <w:t>к</w:t>
      </w:r>
      <w:r>
        <w:t>а с описанием номенклатуры, партии</w:t>
      </w:r>
      <w:r w:rsidR="00027A80">
        <w:t>.</w:t>
      </w:r>
    </w:p>
    <w:p w14:paraId="7ECDC236" w14:textId="716A31EF" w:rsidR="0031442B" w:rsidRDefault="0031442B" w:rsidP="00EA0483">
      <w:pPr>
        <w:jc w:val="left"/>
      </w:pPr>
      <w:r>
        <w:t xml:space="preserve">Готовая продукция перемещается из цеха на уличную площадку в </w:t>
      </w:r>
      <w:r w:rsidR="002761C0">
        <w:t xml:space="preserve">определенную зону </w:t>
      </w:r>
      <w:r>
        <w:t>«сменный буфер», подготавливается для передачи на склад готовой продукции.</w:t>
      </w:r>
    </w:p>
    <w:p w14:paraId="4B9D2726" w14:textId="6797686C" w:rsidR="005D484D" w:rsidRDefault="005D484D" w:rsidP="00451E2C">
      <w:pPr>
        <w:pStyle w:val="2"/>
      </w:pPr>
      <w:bookmarkStart w:id="3" w:name="_Toc157423997"/>
      <w:r>
        <w:t>Приёмка на СГП:</w:t>
      </w:r>
      <w:bookmarkEnd w:id="3"/>
    </w:p>
    <w:p w14:paraId="2AF267E3" w14:textId="2A540784" w:rsidR="009B1017" w:rsidRDefault="0031442B" w:rsidP="00EA0483">
      <w:pPr>
        <w:jc w:val="left"/>
      </w:pPr>
      <w:proofErr w:type="gramStart"/>
      <w:r>
        <w:t>Кладовщик согласно установленному графику</w:t>
      </w:r>
      <w:proofErr w:type="gramEnd"/>
      <w:r>
        <w:t xml:space="preserve"> осуществляет приёмку готовой продукции с непосредственным участием начальника смены</w:t>
      </w:r>
      <w:r w:rsidR="00570400">
        <w:t xml:space="preserve"> и</w:t>
      </w:r>
      <w:r w:rsidR="00570400" w:rsidRPr="00570400">
        <w:t>/</w:t>
      </w:r>
      <w:r w:rsidR="00570400">
        <w:t>или ОТК</w:t>
      </w:r>
      <w:r>
        <w:t>. Кладовщик проводит осмотр упакованной продукции и если нет замечаний, то сканирует ШК на палете с помощью ТСД, тем самым формируя список палет для приёма на СГП.</w:t>
      </w:r>
      <w:r w:rsidR="005D484D">
        <w:br/>
        <w:t>Кладовщик</w:t>
      </w:r>
      <w:r w:rsidR="00640106">
        <w:t>,</w:t>
      </w:r>
      <w:r w:rsidR="005D484D">
        <w:t xml:space="preserve"> сканируя палеты</w:t>
      </w:r>
      <w:r w:rsidR="00640106">
        <w:t>,</w:t>
      </w:r>
      <w:r w:rsidR="005D484D">
        <w:t xml:space="preserve"> </w:t>
      </w:r>
      <w:r w:rsidR="00640106">
        <w:t xml:space="preserve">формирует в ТСД количество паллет конкретной номенклатуры и партии. После окончания сканирования, кладовщик нажимает «Сохранить» и отсканированные данные отправляются в </w:t>
      </w:r>
      <w:r w:rsidR="002761C0">
        <w:t>«</w:t>
      </w:r>
      <w:r w:rsidR="00640106">
        <w:t>1С:УНФ</w:t>
      </w:r>
      <w:r w:rsidR="002761C0">
        <w:t>»</w:t>
      </w:r>
      <w:r w:rsidR="00640106">
        <w:t>.</w:t>
      </w:r>
      <w:r w:rsidR="00640106">
        <w:br/>
      </w:r>
      <w:r>
        <w:t xml:space="preserve">Результатом данного сканирования является документ «перемещение» в </w:t>
      </w:r>
      <w:r w:rsidR="002761C0">
        <w:t>«</w:t>
      </w:r>
      <w:r>
        <w:t>1С</w:t>
      </w:r>
      <w:r w:rsidR="002761C0">
        <w:t>:</w:t>
      </w:r>
      <w:r>
        <w:t>УНФ</w:t>
      </w:r>
      <w:r w:rsidR="002761C0">
        <w:t>»</w:t>
      </w:r>
      <w:r>
        <w:t xml:space="preserve">, где </w:t>
      </w:r>
      <w:r w:rsidR="00640106">
        <w:t>склад отправитель: «Склад начальника производства», склад получатель: «Склад ГП(Адресный)-Сменный буфер», в документе</w:t>
      </w:r>
      <w:r w:rsidR="009B1017">
        <w:t xml:space="preserve"> указаны:</w:t>
      </w:r>
      <w:r w:rsidR="00640106">
        <w:t xml:space="preserve"> </w:t>
      </w:r>
      <w:r w:rsidR="009B1017">
        <w:t>н</w:t>
      </w:r>
      <w:r w:rsidR="00640106">
        <w:t xml:space="preserve">оменклатура, </w:t>
      </w:r>
      <w:r>
        <w:t>партия</w:t>
      </w:r>
      <w:r w:rsidR="00640106">
        <w:t xml:space="preserve"> </w:t>
      </w:r>
      <w:r>
        <w:t>и количество паллет</w:t>
      </w:r>
      <w:r w:rsidR="009B1017">
        <w:t xml:space="preserve"> (штук кирпича)</w:t>
      </w:r>
      <w:r>
        <w:t>.</w:t>
      </w:r>
      <w:r w:rsidR="002761C0">
        <w:br/>
      </w:r>
      <w:r w:rsidR="00007492">
        <w:t>Бумажная версия документа на перемещение распечатывается и подписывается двумя сторонами (сдал начальник производства, принял кладовщик\начальник СГП).</w:t>
      </w:r>
    </w:p>
    <w:p w14:paraId="6B464110" w14:textId="77777777" w:rsidR="00007492" w:rsidRDefault="00007492" w:rsidP="00EA0483">
      <w:pPr>
        <w:jc w:val="left"/>
      </w:pPr>
    </w:p>
    <w:p w14:paraId="4FD9C62F" w14:textId="79527458" w:rsidR="009B1017" w:rsidRDefault="009B1017" w:rsidP="00451E2C">
      <w:pPr>
        <w:pStyle w:val="2"/>
      </w:pPr>
      <w:bookmarkStart w:id="4" w:name="_Toc157423998"/>
      <w:r>
        <w:t>Распределение по адресам:</w:t>
      </w:r>
      <w:bookmarkEnd w:id="4"/>
    </w:p>
    <w:p w14:paraId="750C88CE" w14:textId="0F4B5D7E" w:rsidR="00140CC7" w:rsidRDefault="00040696" w:rsidP="00EA0483">
      <w:pPr>
        <w:jc w:val="left"/>
      </w:pPr>
      <w:r>
        <w:t xml:space="preserve">Кладовщик (начальник склада) на основании данных в 1С УНФ, определяет в какую ячейку необходимо установить конкретную партию продукции. </w:t>
      </w:r>
      <w:r>
        <w:br/>
      </w:r>
      <w:r>
        <w:br/>
        <w:t>Функционал объекта «Ячейка» в 1</w:t>
      </w:r>
      <w:proofErr w:type="gramStart"/>
      <w:r>
        <w:t>С:УНФ</w:t>
      </w:r>
      <w:proofErr w:type="gramEnd"/>
      <w:r>
        <w:t>, должен обладать характеристиками:</w:t>
      </w:r>
      <w:r>
        <w:br/>
        <w:t>-наименование = адрес ячейки</w:t>
      </w:r>
      <w:r w:rsidR="00414ED9">
        <w:t>;</w:t>
      </w:r>
      <w:r w:rsidR="00414ED9">
        <w:br/>
      </w:r>
      <w:r>
        <w:lastRenderedPageBreak/>
        <w:t>-</w:t>
      </w:r>
      <w:r w:rsidR="00007492">
        <w:t>ёмкость</w:t>
      </w:r>
      <w:r>
        <w:t xml:space="preserve"> = ёмкость ячейки (</w:t>
      </w:r>
      <w:r w:rsidR="00570400">
        <w:t xml:space="preserve">максимальное </w:t>
      </w:r>
      <w:r>
        <w:t xml:space="preserve">количество палет, </w:t>
      </w:r>
      <w:r w:rsidR="00570400">
        <w:t>которое помещается в ячейку</w:t>
      </w:r>
      <w:r>
        <w:t>)</w:t>
      </w:r>
      <w:r w:rsidR="00414ED9">
        <w:t>;</w:t>
      </w:r>
      <w:r w:rsidR="00414ED9">
        <w:br/>
      </w:r>
      <w:r>
        <w:t xml:space="preserve">-наполненность = количество </w:t>
      </w:r>
      <w:r w:rsidR="00414ED9">
        <w:t xml:space="preserve">паллет </w:t>
      </w:r>
      <w:r>
        <w:t>из доступн</w:t>
      </w:r>
      <w:r w:rsidR="00414ED9">
        <w:t>ой ёмкости. Дополнительно отображается цветом:</w:t>
      </w:r>
      <w:r w:rsidR="00414ED9">
        <w:br/>
        <w:t>--белая\прозрачная – пустая</w:t>
      </w:r>
      <w:r w:rsidR="00414ED9">
        <w:br/>
        <w:t>--желтая – заполнена менее 50%</w:t>
      </w:r>
      <w:r w:rsidR="00414ED9">
        <w:br/>
        <w:t xml:space="preserve">--оранжевая-заполнена от 50% до 75%  </w:t>
      </w:r>
      <w:r w:rsidR="00414ED9">
        <w:br/>
        <w:t>--зеленая – заполнена на 100%;</w:t>
      </w:r>
      <w:r>
        <w:br/>
      </w:r>
      <w:r w:rsidR="00414ED9">
        <w:br/>
      </w:r>
      <w:r>
        <w:t>-содержимое =(связь с) номенклатура и партия</w:t>
      </w:r>
      <w:r w:rsidR="00414ED9">
        <w:t>;</w:t>
      </w:r>
      <w:r w:rsidR="00140CC7">
        <w:br/>
        <w:t>-тип ячейки: входная (сменный буфер), выходная (зона подготовки к погрузке), хранения (все остальные на СГП)</w:t>
      </w:r>
      <w:r w:rsidR="00414ED9">
        <w:t>.</w:t>
      </w:r>
      <w:r w:rsidR="00414ED9">
        <w:br/>
      </w:r>
      <w:r w:rsidR="00140CC7">
        <w:br/>
        <w:t xml:space="preserve">Функциональный объект «Посылка», это </w:t>
      </w:r>
      <w:r w:rsidR="00414ED9">
        <w:t xml:space="preserve">перемещаемая </w:t>
      </w:r>
      <w:r w:rsidR="00140CC7">
        <w:t xml:space="preserve">группа палет одной партии с характеристиками: </w:t>
      </w:r>
      <w:r w:rsidR="00140CC7">
        <w:br/>
        <w:t>-номер партии</w:t>
      </w:r>
      <w:r w:rsidR="00414ED9">
        <w:t>;</w:t>
      </w:r>
      <w:r w:rsidR="00140CC7">
        <w:br/>
        <w:t>-количество паллет в штуках</w:t>
      </w:r>
      <w:r w:rsidR="00414ED9">
        <w:t>;</w:t>
      </w:r>
      <w:r w:rsidR="00140CC7">
        <w:br/>
      </w:r>
      <w:r w:rsidR="00414ED9">
        <w:t>Графически отображается п</w:t>
      </w:r>
      <w:r w:rsidR="00140CC7">
        <w:t xml:space="preserve">римерно так:      </w:t>
      </w:r>
      <w:r w:rsidR="00140CC7" w:rsidRPr="00E40BA1">
        <w:rPr>
          <w:noProof/>
        </w:rPr>
        <w:t xml:space="preserve"> </w:t>
      </w:r>
      <w:r w:rsidR="00140CC7">
        <w:rPr>
          <w:noProof/>
        </w:rPr>
        <w:drawing>
          <wp:inline distT="0" distB="0" distL="0" distR="0" wp14:anchorId="3163A2CE" wp14:editId="5669796C">
            <wp:extent cx="370314" cy="354563"/>
            <wp:effectExtent l="0" t="0" r="0" b="7620"/>
            <wp:docPr id="1884962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62" cy="37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C7">
        <w:rPr>
          <w:noProof/>
        </w:rPr>
        <w:t xml:space="preserve">, </w:t>
      </w:r>
      <w:r w:rsidR="00140CC7">
        <w:rPr>
          <w:noProof/>
        </w:rPr>
        <w:drawing>
          <wp:inline distT="0" distB="0" distL="0" distR="0" wp14:anchorId="2764141B" wp14:editId="45640A8D">
            <wp:extent cx="382348" cy="360866"/>
            <wp:effectExtent l="0" t="0" r="0" b="1270"/>
            <wp:docPr id="3253298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7" cy="38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C7">
        <w:rPr>
          <w:noProof/>
        </w:rPr>
        <w:t xml:space="preserve">, </w:t>
      </w:r>
      <w:r w:rsidR="00140CC7">
        <w:rPr>
          <w:noProof/>
        </w:rPr>
        <w:drawing>
          <wp:inline distT="0" distB="0" distL="0" distR="0" wp14:anchorId="29F5ACA6" wp14:editId="50ED2595">
            <wp:extent cx="466093" cy="413929"/>
            <wp:effectExtent l="0" t="0" r="0" b="5715"/>
            <wp:docPr id="5822345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98" cy="42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B256" w14:textId="5563577F" w:rsidR="0031442B" w:rsidRDefault="00140CC7" w:rsidP="00EA0483">
      <w:pPr>
        <w:jc w:val="left"/>
      </w:pPr>
      <w:r>
        <w:t>Для функции перетаскивания мышью, «посылка» отображается на интерактивной карте, как прямоугольник-пиктограмма в виде упакованного паллета + цифра посредине, обозначающая количество паллет в посылке.</w:t>
      </w:r>
      <w:r w:rsidR="00040696">
        <w:br/>
      </w:r>
      <w:r w:rsidR="00040696">
        <w:br/>
      </w:r>
      <w:r>
        <w:t>Движение</w:t>
      </w:r>
      <w:r w:rsidR="00040696">
        <w:t xml:space="preserve"> </w:t>
      </w:r>
      <w:r>
        <w:t xml:space="preserve">продукции </w:t>
      </w:r>
      <w:r w:rsidR="00040696">
        <w:t xml:space="preserve">по ячейкам осуществляется </w:t>
      </w:r>
      <w:r>
        <w:t>по</w:t>
      </w:r>
      <w:r w:rsidR="00040696">
        <w:t xml:space="preserve"> парти</w:t>
      </w:r>
      <w:r>
        <w:t>ям</w:t>
      </w:r>
      <w:r w:rsidR="00040696">
        <w:t>.</w:t>
      </w:r>
      <w:r w:rsidR="00040696">
        <w:br/>
        <w:t xml:space="preserve">-Одна партия может находиться в нескольких ячейках. </w:t>
      </w:r>
      <w:r w:rsidR="00040696">
        <w:br/>
        <w:t>-В одной ячейке может находиться несколько партий (редкий</w:t>
      </w:r>
      <w:r w:rsidR="00007492">
        <w:t>\исключительный</w:t>
      </w:r>
      <w:r w:rsidR="00040696">
        <w:t xml:space="preserve"> случай).   </w:t>
      </w:r>
      <w:r w:rsidR="0031442B">
        <w:t xml:space="preserve">  </w:t>
      </w:r>
    </w:p>
    <w:p w14:paraId="5202909B" w14:textId="45D21D4E" w:rsidR="00570400" w:rsidRDefault="00570400" w:rsidP="00EA0483">
      <w:pPr>
        <w:jc w:val="left"/>
      </w:pPr>
      <w:r>
        <w:t>Для управления распределением по ячейкам используется интерактивная форма 1С с макетом таблицы, где отображена схема склада</w:t>
      </w:r>
      <w:r w:rsidR="00414ED9">
        <w:t xml:space="preserve"> и выделенная область для интерактивного взаимодействия с пользователем в верхней или нижней части экрана, не более 2х строк. </w:t>
      </w:r>
      <w:r>
        <w:t xml:space="preserve">На общем плане схема склада разбита на зоны, имеющие буквенный код, короткое описание и информацию о заполненности. </w:t>
      </w:r>
      <w:r w:rsidR="00414ED9">
        <w:br/>
      </w:r>
      <w:r>
        <w:t>Пример визуализации:</w:t>
      </w:r>
      <w:r w:rsidR="00CF5065">
        <w:br/>
        <w:t>(</w:t>
      </w:r>
      <w:proofErr w:type="gramStart"/>
      <w:r w:rsidR="00CF5065">
        <w:t>1)вариант</w:t>
      </w:r>
      <w:proofErr w:type="gramEnd"/>
    </w:p>
    <w:p w14:paraId="70380772" w14:textId="79A52790" w:rsidR="00570400" w:rsidRDefault="00CF5065" w:rsidP="00EA0483">
      <w:pPr>
        <w:jc w:val="left"/>
      </w:pPr>
      <w:r w:rsidRPr="00CF5065">
        <w:rPr>
          <w:noProof/>
        </w:rPr>
        <w:lastRenderedPageBreak/>
        <w:drawing>
          <wp:inline distT="0" distB="0" distL="0" distR="0" wp14:anchorId="76BE6F43" wp14:editId="3AA57C7A">
            <wp:extent cx="5939790" cy="1104900"/>
            <wp:effectExtent l="0" t="0" r="3810" b="0"/>
            <wp:docPr id="1397984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846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8A00" w14:textId="77777777" w:rsidR="00CF5065" w:rsidRDefault="00570400" w:rsidP="00EA0483">
      <w:pPr>
        <w:jc w:val="left"/>
      </w:pPr>
      <w:r>
        <w:t>где видна каждая ячейка, при этом она имеет цветовую маркировку:</w:t>
      </w:r>
      <w:r>
        <w:br/>
        <w:t>-белая\прозрачная – пустая</w:t>
      </w:r>
      <w:r>
        <w:br/>
        <w:t>-желтая – заполнена менее 50%</w:t>
      </w:r>
      <w:r>
        <w:br/>
        <w:t xml:space="preserve">-оранжевая-заполнена от 50% до 75%  </w:t>
      </w:r>
      <w:r>
        <w:br/>
        <w:t>-зеленая – заполнена на 100%</w:t>
      </w:r>
      <w:r>
        <w:br/>
        <w:t xml:space="preserve">-серая\штрихованная – заблокировано (с такой ячейкой операции перемещения недопустимы)  </w:t>
      </w:r>
      <w:r w:rsidR="00CF5065">
        <w:br/>
        <w:t>При наведении на область ограниченную красным прямоугольником, появляется всплывающее окно(подсказка) с кратким описанием данной зоны.</w:t>
      </w:r>
      <w:r w:rsidR="00CF5065">
        <w:br/>
        <w:t>При наведении на конкретную ячейку-всплывающее окно(подсказка) о содержимом данной ячейки (номенклатура, партия, дата выпуска, количество паллет\кирпича)</w:t>
      </w:r>
    </w:p>
    <w:p w14:paraId="0B545654" w14:textId="5F2094F4" w:rsidR="00CF5065" w:rsidRDefault="00CF5065" w:rsidP="00EA0483">
      <w:pPr>
        <w:jc w:val="left"/>
      </w:pPr>
      <w:r>
        <w:t xml:space="preserve">  (</w:t>
      </w:r>
      <w:proofErr w:type="gramStart"/>
      <w:r>
        <w:t>2)вариант</w:t>
      </w:r>
      <w:proofErr w:type="gramEnd"/>
      <w:r>
        <w:br/>
        <w:t>интерфейс реализован в двух слоях. Первый слой, это общая схематическая карта склада с разбивкой на зоны, притом на каждой зоне подписана информация о содержимом, то есть количество заполненных ячеек и количество свободных ячеек.</w:t>
      </w:r>
      <w:r>
        <w:br/>
        <w:t>И второй слой с более подробной схемой и составом ячеек.</w:t>
      </w:r>
      <w:r>
        <w:br/>
      </w:r>
      <w:r w:rsidR="00264F63">
        <w:t>Примерный вид первого слоя:</w:t>
      </w:r>
      <w:r w:rsidR="00264F63">
        <w:br/>
      </w:r>
      <w:r w:rsidR="00264F63" w:rsidRPr="00264F63">
        <w:rPr>
          <w:noProof/>
        </w:rPr>
        <w:drawing>
          <wp:inline distT="0" distB="0" distL="0" distR="0" wp14:anchorId="4EB6750F" wp14:editId="3F1D6DE3">
            <wp:extent cx="5939790" cy="982345"/>
            <wp:effectExtent l="0" t="0" r="3810" b="8255"/>
            <wp:docPr id="1825835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352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F63">
        <w:br/>
        <w:t>Примерный вид второго слоя:</w:t>
      </w:r>
      <w:r w:rsidR="00264F63">
        <w:br/>
      </w:r>
      <w:r w:rsidR="00264F63" w:rsidRPr="00264F63">
        <w:rPr>
          <w:noProof/>
        </w:rPr>
        <w:drawing>
          <wp:inline distT="0" distB="0" distL="0" distR="0" wp14:anchorId="67866906" wp14:editId="1E5EF0FA">
            <wp:extent cx="5939790" cy="1339850"/>
            <wp:effectExtent l="0" t="0" r="3810" b="0"/>
            <wp:docPr id="60815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54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C946" w14:textId="304503D9" w:rsidR="00264F63" w:rsidRDefault="00264F63" w:rsidP="00EA0483">
      <w:pPr>
        <w:jc w:val="left"/>
      </w:pPr>
      <w:r>
        <w:t>Цветовая маркировка может соответствовать проценту заполнения или номеру партии, а рядом с таблицей ячеек расположить на макете легенду и цветовой маркировкой.</w:t>
      </w:r>
    </w:p>
    <w:p w14:paraId="6294C40C" w14:textId="2002328B" w:rsidR="00570400" w:rsidRPr="00264F63" w:rsidRDefault="00264F63" w:rsidP="00EA0483">
      <w:pPr>
        <w:jc w:val="left"/>
        <w:rPr>
          <w:i/>
          <w:iCs/>
        </w:rPr>
      </w:pPr>
      <w:r>
        <w:rPr>
          <w:i/>
          <w:iCs/>
        </w:rPr>
        <w:lastRenderedPageBreak/>
        <w:t xml:space="preserve">Конкретный метод визуализации, цветовой маркировки и состав отображаемой информации определиться в ходе реализации и тестовой эксплуатации, а </w:t>
      </w:r>
      <w:proofErr w:type="gramStart"/>
      <w:r>
        <w:rPr>
          <w:i/>
          <w:iCs/>
        </w:rPr>
        <w:t>так же</w:t>
      </w:r>
      <w:proofErr w:type="gramEnd"/>
      <w:r>
        <w:rPr>
          <w:i/>
          <w:iCs/>
        </w:rPr>
        <w:t xml:space="preserve"> с учетом технических ограничений инструментария 1С. </w:t>
      </w:r>
    </w:p>
    <w:p w14:paraId="51C2F452" w14:textId="630F0FB5" w:rsidR="00EE458F" w:rsidRPr="0032479B" w:rsidRDefault="00414ED9" w:rsidP="00EA0483">
      <w:pPr>
        <w:jc w:val="left"/>
      </w:pPr>
      <w:r w:rsidRPr="00414ED9">
        <w:rPr>
          <w:rStyle w:val="30"/>
        </w:rPr>
        <w:t>Механика и функциональность интерактивной схемы.</w:t>
      </w:r>
      <w:r w:rsidR="00140CC7">
        <w:br/>
      </w:r>
      <w:r w:rsidR="00A12B90">
        <w:t>Оператор (пользователь) выполняет перемещение из ячейки в другую ячейку путем перетаскивания мышкой.</w:t>
      </w:r>
      <w:r w:rsidR="00D1510A">
        <w:t xml:space="preserve"> Используется технология </w:t>
      </w:r>
      <w:r w:rsidR="00D1510A">
        <w:rPr>
          <w:lang w:val="en-US"/>
        </w:rPr>
        <w:t>drag</w:t>
      </w:r>
      <w:r w:rsidR="00D1510A" w:rsidRPr="00D1510A">
        <w:t>’</w:t>
      </w:r>
      <w:r w:rsidR="00D1510A">
        <w:rPr>
          <w:lang w:val="en-US"/>
        </w:rPr>
        <w:t>n</w:t>
      </w:r>
      <w:r w:rsidR="00D1510A" w:rsidRPr="00D1510A">
        <w:t>’</w:t>
      </w:r>
      <w:r w:rsidR="00D1510A">
        <w:rPr>
          <w:lang w:val="en-US"/>
        </w:rPr>
        <w:t>drop</w:t>
      </w:r>
      <w:r w:rsidR="00D1510A" w:rsidRPr="00D1510A">
        <w:t>.</w:t>
      </w:r>
      <w:r w:rsidR="00140CC7">
        <w:br/>
      </w:r>
      <w:r w:rsidR="00140CC7">
        <w:br/>
      </w:r>
      <w:r w:rsidR="00D1510A">
        <w:t xml:space="preserve">Пользователь кликает мышкой </w:t>
      </w:r>
      <w:proofErr w:type="gramStart"/>
      <w:r w:rsidR="00D1510A">
        <w:t xml:space="preserve">на </w:t>
      </w:r>
      <w:r w:rsidR="00026B0E">
        <w:t>исходную ячейку</w:t>
      </w:r>
      <w:proofErr w:type="gramEnd"/>
      <w:r w:rsidR="00026B0E">
        <w:t xml:space="preserve"> из которой перемещаем,</w:t>
      </w:r>
      <w:r w:rsidR="00D1510A">
        <w:t xml:space="preserve"> в окне подсказки (выделенная область экранного интерфейса, расположена в верхней\нижней части макета) отображается информация о содержимом ячейки в разрезе партий (партия и количество паллет), если партий несколько, то пользователь должен выбрать одну из них и указать количество перемещаемых позиций. Выбор осуществляется установкой «</w:t>
      </w:r>
      <w:proofErr w:type="gramStart"/>
      <w:r w:rsidR="00D1510A">
        <w:t>галки»</w:t>
      </w:r>
      <w:r>
        <w:t>\</w:t>
      </w:r>
      <w:proofErr w:type="gramEnd"/>
      <w:r>
        <w:t xml:space="preserve"> «чек-бокса»</w:t>
      </w:r>
      <w:r w:rsidR="00D1510A">
        <w:t xml:space="preserve"> и указания количества, но не более того которое присутствует в ячейки (возможно указание </w:t>
      </w:r>
      <w:proofErr w:type="spellStart"/>
      <w:r w:rsidR="00D1510A">
        <w:t>скроллом</w:t>
      </w:r>
      <w:proofErr w:type="spellEnd"/>
      <w:r w:rsidR="00D1510A">
        <w:t xml:space="preserve"> колеса мыши). Если партия одна, то доступна только возможность указать количество.</w:t>
      </w:r>
      <w:r w:rsidR="00026B0E">
        <w:br/>
        <w:t>После завершения выбора на исходной ячейке (поверх нее) отображается пиктограмма «посылки» с цифрой количества паллет в ней, пользователь «перетаскивает» эту пиктограмму на конечную ячейку, куда надо переместить.</w:t>
      </w:r>
      <w:r w:rsidR="00D1510A">
        <w:br/>
        <w:t>В том случае, если в ячейки назначени</w:t>
      </w:r>
      <w:r w:rsidR="00026B0E">
        <w:t>я</w:t>
      </w:r>
      <w:r w:rsidR="00D1510A">
        <w:t xml:space="preserve"> указана иная партия, то выдается предупреждение и пользователь может </w:t>
      </w:r>
      <w:r w:rsidR="008E777B">
        <w:t xml:space="preserve">«добавить» к имеющейся, либо </w:t>
      </w:r>
      <w:r w:rsidR="00026B0E">
        <w:t>отменить последние действие</w:t>
      </w:r>
      <w:r w:rsidR="00140CC7">
        <w:t>, «посылка» автоматически возвращается на исходную ячейку,</w:t>
      </w:r>
      <w:r w:rsidR="00026B0E">
        <w:t xml:space="preserve"> и </w:t>
      </w:r>
      <w:r w:rsidR="008E777B">
        <w:t>переместить «посылку» на другую ячейку.</w:t>
      </w:r>
      <w:r w:rsidR="008E777B">
        <w:br/>
        <w:t>В том случае если ячейка назначения частично заполнена, и перемещаемое количество в «посылке» превышает ёмкость ячейки, то количество паллет (значение на пиктограмме посылке) автоматически изменяется на максимально возможное для полного заполнения ячейки, а остаток «возвращается» в исходную ячейку.</w:t>
      </w:r>
      <w:r w:rsidR="00026B0E">
        <w:br/>
        <w:t xml:space="preserve">В случае успешного завершения операции перемещения, количество паллет в ячейке назначения отображается с учетом </w:t>
      </w:r>
      <w:proofErr w:type="spellStart"/>
      <w:r w:rsidR="00026B0E">
        <w:t>свежеперемещенных</w:t>
      </w:r>
      <w:proofErr w:type="spellEnd"/>
      <w:r w:rsidR="00026B0E">
        <w:t xml:space="preserve"> паллет, </w:t>
      </w:r>
      <w:r w:rsidR="00140CC7">
        <w:t xml:space="preserve">отдельной строкой </w:t>
      </w:r>
      <w:r w:rsidR="00026B0E">
        <w:t>«серого» цвета, так как реальное перемещение пока не завершено</w:t>
      </w:r>
      <w:r w:rsidR="00140CC7">
        <w:t xml:space="preserve">, и на макете отражается </w:t>
      </w:r>
      <w:r>
        <w:t>ожидаемое количество перемещенных паллет (или задача по перемещению в работе).</w:t>
      </w:r>
      <w:r w:rsidR="00026B0E">
        <w:br/>
        <w:t>Количество оставшихся паллет в исходной ячейке</w:t>
      </w:r>
      <w:r w:rsidR="00140CC7">
        <w:t>, уменьшается на «перемещенное» число</w:t>
      </w:r>
      <w:r>
        <w:t xml:space="preserve"> и отображается остаток. В том случае если остаток «0», то ячейка считается свободной и меняет свой цвет.</w:t>
      </w:r>
      <w:r w:rsidR="000D1212">
        <w:br/>
        <w:t xml:space="preserve">В интерфейсе кладовщика отображается задание по перемещению в статусе «в работе». Список заданий выполнен в виде </w:t>
      </w:r>
      <w:r w:rsidR="000D1212">
        <w:rPr>
          <w:lang w:val="en-US"/>
        </w:rPr>
        <w:t>To</w:t>
      </w:r>
      <w:r w:rsidR="000D1212" w:rsidRPr="000D1212">
        <w:t>-</w:t>
      </w:r>
      <w:r w:rsidR="000D1212">
        <w:rPr>
          <w:lang w:val="en-US"/>
        </w:rPr>
        <w:t>do</w:t>
      </w:r>
      <w:r w:rsidR="000D1212" w:rsidRPr="000D1212">
        <w:t xml:space="preserve"> </w:t>
      </w:r>
      <w:r w:rsidR="000D1212">
        <w:t>лист, где дата и время начала, краткая суть задачи, статус.</w:t>
      </w:r>
      <w:r w:rsidR="000D1212">
        <w:br/>
        <w:t>Пользователь</w:t>
      </w:r>
      <w:r w:rsidR="004361F8">
        <w:t>(кладовщик)</w:t>
      </w:r>
      <w:r w:rsidR="000D1212">
        <w:t xml:space="preserve"> обязан постоянно отслеживать реальную ситуацию на складе и «завершать» выполненные задания. </w:t>
      </w:r>
      <w:r w:rsidR="004361F8">
        <w:t>Что</w:t>
      </w:r>
      <w:r w:rsidR="000D1212">
        <w:t xml:space="preserve"> является триггером для «проведения» </w:t>
      </w:r>
      <w:r w:rsidR="000D1212">
        <w:lastRenderedPageBreak/>
        <w:t>соответствующих документов 1С:УНФ.</w:t>
      </w:r>
      <w:r w:rsidR="000D1212">
        <w:br/>
        <w:t>Кроме того, при необходимости, можно кликнуть на строку задания в списке и откроется печатаная форма данного задания(например</w:t>
      </w:r>
      <w:r w:rsidR="004361F8">
        <w:t>:</w:t>
      </w:r>
      <w:r w:rsidR="000D1212">
        <w:t xml:space="preserve"> </w:t>
      </w:r>
      <w:r w:rsidR="004361F8">
        <w:t>З</w:t>
      </w:r>
      <w:r w:rsidR="000D1212">
        <w:t xml:space="preserve">адание на перемещение из </w:t>
      </w:r>
      <w:r w:rsidR="004361F8">
        <w:t>«</w:t>
      </w:r>
      <w:r w:rsidR="000D1212">
        <w:t>Сменный буфер</w:t>
      </w:r>
      <w:r w:rsidR="004361F8">
        <w:t xml:space="preserve"> 1»</w:t>
      </w:r>
      <w:r w:rsidR="000D1212">
        <w:t xml:space="preserve"> партии </w:t>
      </w:r>
      <w:r w:rsidR="004361F8">
        <w:t>№</w:t>
      </w:r>
      <w:r w:rsidR="000D1212">
        <w:t>15</w:t>
      </w:r>
      <w:r w:rsidR="004361F8">
        <w:t xml:space="preserve"> в количестве 24штуки в ячейку В19) с мини-схемой размещения исходной и конечной ячеек назначения, эту форму задания можно при необходимости распечатать и выдать водителю погрузчика.</w:t>
      </w:r>
      <w:r w:rsidR="004361F8">
        <w:br/>
        <w:t>Когда перемещение завершено, водитель погрузчика отчитывается кладовщику об этом. Кладовщик поверяет что задание выполнено верно и завершает его в 1</w:t>
      </w:r>
      <w:proofErr w:type="gramStart"/>
      <w:r w:rsidR="004361F8">
        <w:t>С:УНФ</w:t>
      </w:r>
      <w:proofErr w:type="gramEnd"/>
      <w:r w:rsidR="004361F8">
        <w:t>.</w:t>
      </w:r>
      <w:r w:rsidR="004361F8">
        <w:br/>
        <w:t xml:space="preserve">В результате, ранее созданный документ по перемещению – проводится и на интерактивной схеме отображается завершенная информация по количеству паллет в ячейках. (то есть в ячейке назначения, отображается текущее реальное значение количества паллет, строка с временным значением «серым цветом», скрывается). </w:t>
      </w:r>
      <w:r w:rsidR="000D1212">
        <w:t xml:space="preserve">  </w:t>
      </w:r>
    </w:p>
    <w:p w14:paraId="5029EE64" w14:textId="11C665FD" w:rsidR="006B10AB" w:rsidRDefault="002B047F" w:rsidP="00451E2C">
      <w:pPr>
        <w:pStyle w:val="2"/>
      </w:pPr>
      <w:bookmarkStart w:id="5" w:name="_Toc157423999"/>
      <w:r>
        <w:t>Подготовка и отгрузка продукции:</w:t>
      </w:r>
      <w:bookmarkEnd w:id="5"/>
    </w:p>
    <w:p w14:paraId="3A6370AA" w14:textId="68DC2534" w:rsidR="00196529" w:rsidRDefault="002B047F" w:rsidP="003155D5">
      <w:pPr>
        <w:jc w:val="left"/>
      </w:pPr>
      <w:r>
        <w:t xml:space="preserve">Отдел реализации формирует в </w:t>
      </w:r>
      <w:r w:rsidR="0032479B">
        <w:t>«</w:t>
      </w:r>
      <w:r>
        <w:t>1С:УНФ</w:t>
      </w:r>
      <w:r w:rsidR="0032479B">
        <w:t>»</w:t>
      </w:r>
      <w:r>
        <w:t xml:space="preserve"> документ «</w:t>
      </w:r>
      <w:r w:rsidR="0032479B">
        <w:t>З</w:t>
      </w:r>
      <w:r>
        <w:t xml:space="preserve">аказ покупателя», в котором </w:t>
      </w:r>
      <w:r w:rsidR="00F12A83">
        <w:t xml:space="preserve">менеджер </w:t>
      </w:r>
      <w:r>
        <w:t>указывает номенклатуру и количество, а при необходимости и партию продукции (опциональная возможность).</w:t>
      </w:r>
      <w:r w:rsidR="00F12A83">
        <w:br/>
      </w:r>
      <w:r w:rsidR="00F35EFE">
        <w:t>Если партия не указана, то «1С:УНФ» подставляет значение самой «старой» по дате создания партии соответствующей номенклатуры, находящейся на СГП</w:t>
      </w:r>
      <w:r w:rsidR="00F12A83">
        <w:t xml:space="preserve"> и соответствующей по количеству.</w:t>
      </w:r>
      <w:r w:rsidR="00F12A83">
        <w:br/>
      </w:r>
      <w:r w:rsidR="00F12A83" w:rsidRPr="00F12A83">
        <w:t>{</w:t>
      </w:r>
      <w:r w:rsidR="00F12A83" w:rsidRPr="00F12A83">
        <w:br/>
      </w:r>
      <w:r w:rsidR="00F12A83">
        <w:t>Если выбранная номенклатура представлена несколькими партиями с различным количеством, то автоматически выбирается наиболее «старая» по дате партия, где количества достаточно для отгрузки по заказу.</w:t>
      </w:r>
      <w:r w:rsidR="00F12A83">
        <w:br/>
        <w:t>Если выбранной номенклатуры нет в достаточно количестве одной партии, но есть возможность собрать из нескольких партий, то в документе отражается две строки, каждая со своей партией. Притом автоматически выбирается партия с наиболее «старой» датой изготовления и наибольшим количеством, затем следующая по дате и количеству. Чтобы в одном заказе было минимальное разнообразие по партиям.</w:t>
      </w:r>
      <w:r w:rsidR="00F12A83">
        <w:br/>
        <w:t xml:space="preserve">В том случае, когда менеджер вручную указывает партию и\или количество в используемой партии, то значение по остальным строкам автоматически пересчитываются по </w:t>
      </w:r>
      <w:proofErr w:type="gramStart"/>
      <w:r w:rsidR="00F12A83">
        <w:t>правилами</w:t>
      </w:r>
      <w:proofErr w:type="gramEnd"/>
      <w:r w:rsidR="00F12A83">
        <w:t xml:space="preserve"> указанными выше.</w:t>
      </w:r>
      <w:r w:rsidR="00F12A83">
        <w:br/>
      </w:r>
      <w:r w:rsidR="00F12A83" w:rsidRPr="00F12A83">
        <w:t>}</w:t>
      </w:r>
      <w:r w:rsidR="00F12A83">
        <w:t xml:space="preserve"> </w:t>
      </w:r>
      <w:r w:rsidR="00196529">
        <w:t xml:space="preserve"> </w:t>
      </w:r>
      <w:r w:rsidR="00F35EFE">
        <w:br/>
      </w:r>
      <w:r w:rsidR="00196529">
        <w:t xml:space="preserve">На основании </w:t>
      </w:r>
      <w:r w:rsidR="00F12A83">
        <w:t xml:space="preserve">полученного </w:t>
      </w:r>
      <w:r w:rsidR="00196529">
        <w:t>документа</w:t>
      </w:r>
      <w:r w:rsidR="00196529" w:rsidRPr="00196529">
        <w:t xml:space="preserve"> </w:t>
      </w:r>
      <w:r w:rsidR="00196529">
        <w:t xml:space="preserve">формируется «Расходная накладная». </w:t>
      </w:r>
      <w:r w:rsidR="002E1312">
        <w:t>В которой так же указано столько строк номенклатур, сколько партий было выбрано</w:t>
      </w:r>
      <w:r w:rsidR="00196529">
        <w:br/>
        <w:t>Кладовщик на основании «Расходной накладной»</w:t>
      </w:r>
      <w:r w:rsidR="003155D5">
        <w:t xml:space="preserve"> (фактически это внутренний документ для сотрудников склада)</w:t>
      </w:r>
      <w:r w:rsidR="00196529">
        <w:t xml:space="preserve"> определяет из каких ячеек необходимо провести сбор груза</w:t>
      </w:r>
      <w:r w:rsidR="00215344">
        <w:t xml:space="preserve"> и </w:t>
      </w:r>
      <w:r w:rsidR="002E1312" w:rsidRPr="002E1312">
        <w:t>пр</w:t>
      </w:r>
      <w:r w:rsidR="002E1312">
        <w:t xml:space="preserve">и помощи интерактивного интерфейса (описано выше) </w:t>
      </w:r>
      <w:r w:rsidR="00215344">
        <w:t xml:space="preserve">формирует </w:t>
      </w:r>
      <w:r w:rsidR="002E1312">
        <w:t>задание на перемещение из ячеек хранения в ячейку зоны подготовки к отгрузк</w:t>
      </w:r>
      <w:r w:rsidR="003155D5">
        <w:t>е</w:t>
      </w:r>
      <w:r w:rsidR="002E1312">
        <w:t xml:space="preserve"> покупателю. При этом в задании используется связь с расходной накладной, таким образом известно в </w:t>
      </w:r>
      <w:r w:rsidR="002E1312">
        <w:lastRenderedPageBreak/>
        <w:t xml:space="preserve">какую ячейку зоны отгрузки для какого автомобиля формируется груз. </w:t>
      </w:r>
      <w:r w:rsidR="002E1312">
        <w:br/>
        <w:t>После формирования задания, на интерактивном макете над выбранной ячейкой под отгрузку выводиться надпись с номером автомобиля с которым связана расходная накладная.</w:t>
      </w:r>
      <w:r w:rsidR="003155D5">
        <w:br/>
        <w:t xml:space="preserve">При необходимости кладовщик может войти в список заданий, выбрав нужное, и распечатать оттуда задание для водителя погрузчика с мини схемой, откуда и в каком количестве необходимо перевезти продукцию. </w:t>
      </w:r>
      <w:r w:rsidR="002E1312">
        <w:br/>
        <w:t>По завершению перемещения</w:t>
      </w:r>
      <w:r w:rsidR="003155D5">
        <w:t xml:space="preserve">, водитель сообщает об этом кладовщику. Кладовщик проверяет соответствие </w:t>
      </w:r>
      <w:proofErr w:type="gramStart"/>
      <w:r w:rsidR="003155D5">
        <w:t>продукции</w:t>
      </w:r>
      <w:proofErr w:type="gramEnd"/>
      <w:r w:rsidR="003155D5">
        <w:t xml:space="preserve"> подготовленной к отгрузке и расходной накладной на неё, после чего </w:t>
      </w:r>
      <w:r w:rsidR="002E1312">
        <w:t>закрывает задание</w:t>
      </w:r>
      <w:r w:rsidR="003155D5">
        <w:t>. В 1С:УНФ «проводится» документ, и продукция перемещается в ячейку для отгрузки, связанную с расходной накладной и номером автомобиля.</w:t>
      </w:r>
      <w:r w:rsidR="003155D5">
        <w:br/>
        <w:t xml:space="preserve">В том случае если выявлены какие-либо ошибки, то в зависимости от типа ошибки\изменения, кладовщик обязан отразить эти действия в 1С. (изменение номера машина, изменения номера ячейки погрузки, изменение состава отгружаемой продукции\партии и </w:t>
      </w:r>
      <w:proofErr w:type="spellStart"/>
      <w:r w:rsidR="003155D5">
        <w:t>т.д</w:t>
      </w:r>
      <w:proofErr w:type="spellEnd"/>
      <w:r w:rsidR="003155D5">
        <w:t>….</w:t>
      </w:r>
      <w:r w:rsidR="00B1629B" w:rsidRPr="00B1629B">
        <w:t>{</w:t>
      </w:r>
      <w:r w:rsidR="00B1629B" w:rsidRPr="00B1629B">
        <w:rPr>
          <w:i/>
          <w:iCs/>
        </w:rPr>
        <w:t>весь спектр вариантов ошибок и их обработки определим на этапе опытной эксплуатации</w:t>
      </w:r>
      <w:r w:rsidR="00B1629B" w:rsidRPr="00B1629B">
        <w:t>}</w:t>
      </w:r>
      <w:r w:rsidR="003155D5">
        <w:t xml:space="preserve"> </w:t>
      </w:r>
      <w:r w:rsidR="002E1312">
        <w:t xml:space="preserve"> </w:t>
      </w:r>
    </w:p>
    <w:p w14:paraId="62EBCFA1" w14:textId="412282F2" w:rsidR="00E770E2" w:rsidRDefault="00E770E2" w:rsidP="00451E2C">
      <w:pPr>
        <w:pStyle w:val="2"/>
      </w:pPr>
      <w:bookmarkStart w:id="6" w:name="_Toc157424000"/>
      <w:r>
        <w:t>Отгрузка продукции и списание со склада:</w:t>
      </w:r>
      <w:bookmarkEnd w:id="6"/>
    </w:p>
    <w:p w14:paraId="1E6304A1" w14:textId="7EC6C3D7" w:rsidR="00451E2C" w:rsidRDefault="00E770E2" w:rsidP="005F126C">
      <w:pPr>
        <w:jc w:val="left"/>
      </w:pPr>
      <w:r>
        <w:t>Грузовой автомобиль прибыл в зону погрузки, где для него уже подготовлен груз для отправки и находиться в одной из ячеек «</w:t>
      </w:r>
      <w:r w:rsidR="00B1629B">
        <w:t>З</w:t>
      </w:r>
      <w:r>
        <w:t>она подготовки к отгрузки».</w:t>
      </w:r>
      <w:r>
        <w:br/>
      </w:r>
      <w:r w:rsidR="00B1629B">
        <w:t xml:space="preserve">После «проводки» расходной накладной у оператора склада, который отвечает за реализацию, появляется возможность оформить УПД для данной расходной накладной. </w:t>
      </w:r>
      <w:r>
        <w:t>Кладовщик выдает задание водител</w:t>
      </w:r>
      <w:r w:rsidR="00B1629B">
        <w:t>ю</w:t>
      </w:r>
      <w:r>
        <w:t xml:space="preserve"> погрузчика на загрузку грузовой автомашины, проверяет чтобы продукция соответствовала расходной накладной, контролирует количество, выдает пакет документов</w:t>
      </w:r>
      <w:r w:rsidR="00B1629B">
        <w:t xml:space="preserve"> (УПД)</w:t>
      </w:r>
      <w:r>
        <w:t xml:space="preserve"> и отпускает автомобиль.</w:t>
      </w:r>
      <w:r>
        <w:br/>
      </w:r>
    </w:p>
    <w:p w14:paraId="61659717" w14:textId="77777777" w:rsidR="00451E2C" w:rsidRPr="008B1C88" w:rsidRDefault="00451E2C" w:rsidP="006A3466">
      <w:pPr>
        <w:jc w:val="right"/>
      </w:pPr>
    </w:p>
    <w:sectPr w:rsidR="00451E2C" w:rsidRPr="008B1C88" w:rsidSect="00065368">
      <w:footerReference w:type="default" r:id="rId14"/>
      <w:pgSz w:w="11906" w:h="16838"/>
      <w:pgMar w:top="1559" w:right="851" w:bottom="1134" w:left="170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D40A" w14:textId="77777777" w:rsidR="00065368" w:rsidRDefault="00065368" w:rsidP="00922A78">
      <w:pPr>
        <w:spacing w:after="0" w:line="240" w:lineRule="auto"/>
      </w:pPr>
      <w:r>
        <w:separator/>
      </w:r>
    </w:p>
  </w:endnote>
  <w:endnote w:type="continuationSeparator" w:id="0">
    <w:p w14:paraId="316DF8CF" w14:textId="77777777" w:rsidR="00065368" w:rsidRDefault="00065368" w:rsidP="0092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D4B4" w14:textId="377B3FCB" w:rsidR="008F37E0" w:rsidRPr="008F37E0" w:rsidRDefault="008F37E0" w:rsidP="008F37E0">
    <w:pPr>
      <w:spacing w:after="0"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0AE9" w14:textId="77777777" w:rsidR="00065368" w:rsidRDefault="00065368" w:rsidP="00922A78">
      <w:pPr>
        <w:spacing w:after="0" w:line="240" w:lineRule="auto"/>
      </w:pPr>
      <w:r>
        <w:separator/>
      </w:r>
    </w:p>
  </w:footnote>
  <w:footnote w:type="continuationSeparator" w:id="0">
    <w:p w14:paraId="56A71260" w14:textId="77777777" w:rsidR="00065368" w:rsidRDefault="00065368" w:rsidP="0092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412D6"/>
    <w:multiLevelType w:val="hybridMultilevel"/>
    <w:tmpl w:val="DA5448EA"/>
    <w:lvl w:ilvl="0" w:tplc="B7EC8D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461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83"/>
    <w:rsid w:val="00007492"/>
    <w:rsid w:val="00016244"/>
    <w:rsid w:val="00026B0E"/>
    <w:rsid w:val="00027A80"/>
    <w:rsid w:val="00040696"/>
    <w:rsid w:val="00065368"/>
    <w:rsid w:val="000B24DC"/>
    <w:rsid w:val="000B4918"/>
    <w:rsid w:val="000D1212"/>
    <w:rsid w:val="000F2C1F"/>
    <w:rsid w:val="000F33F6"/>
    <w:rsid w:val="000F721A"/>
    <w:rsid w:val="00101E1A"/>
    <w:rsid w:val="001038A2"/>
    <w:rsid w:val="001132CA"/>
    <w:rsid w:val="00140CC7"/>
    <w:rsid w:val="001644E2"/>
    <w:rsid w:val="00196529"/>
    <w:rsid w:val="001B7048"/>
    <w:rsid w:val="00205970"/>
    <w:rsid w:val="00215344"/>
    <w:rsid w:val="00220200"/>
    <w:rsid w:val="00264F63"/>
    <w:rsid w:val="00273278"/>
    <w:rsid w:val="002761C0"/>
    <w:rsid w:val="00297ABD"/>
    <w:rsid w:val="002B047F"/>
    <w:rsid w:val="002B0A84"/>
    <w:rsid w:val="002E1312"/>
    <w:rsid w:val="002E192E"/>
    <w:rsid w:val="0031442B"/>
    <w:rsid w:val="003149BD"/>
    <w:rsid w:val="003155D5"/>
    <w:rsid w:val="00320305"/>
    <w:rsid w:val="0032479B"/>
    <w:rsid w:val="00407E79"/>
    <w:rsid w:val="00414ED9"/>
    <w:rsid w:val="004361F8"/>
    <w:rsid w:val="00451E2C"/>
    <w:rsid w:val="004C2C31"/>
    <w:rsid w:val="00570400"/>
    <w:rsid w:val="00596BD3"/>
    <w:rsid w:val="005B612B"/>
    <w:rsid w:val="005D23FF"/>
    <w:rsid w:val="005D484D"/>
    <w:rsid w:val="005E0BAF"/>
    <w:rsid w:val="005F126C"/>
    <w:rsid w:val="00640106"/>
    <w:rsid w:val="00671F84"/>
    <w:rsid w:val="006757AB"/>
    <w:rsid w:val="0068017D"/>
    <w:rsid w:val="006919F5"/>
    <w:rsid w:val="006929E4"/>
    <w:rsid w:val="006A3466"/>
    <w:rsid w:val="006B10AB"/>
    <w:rsid w:val="006B5CA1"/>
    <w:rsid w:val="006C54B1"/>
    <w:rsid w:val="00713BFA"/>
    <w:rsid w:val="0071577C"/>
    <w:rsid w:val="00720BC3"/>
    <w:rsid w:val="00742F8B"/>
    <w:rsid w:val="007A2362"/>
    <w:rsid w:val="007A2C3D"/>
    <w:rsid w:val="007B1E5A"/>
    <w:rsid w:val="007E532E"/>
    <w:rsid w:val="008326E0"/>
    <w:rsid w:val="00850902"/>
    <w:rsid w:val="008941E5"/>
    <w:rsid w:val="008952FC"/>
    <w:rsid w:val="008B1C88"/>
    <w:rsid w:val="008E777B"/>
    <w:rsid w:val="008F37E0"/>
    <w:rsid w:val="00902714"/>
    <w:rsid w:val="00922A78"/>
    <w:rsid w:val="00961FDF"/>
    <w:rsid w:val="009A53E4"/>
    <w:rsid w:val="009B1017"/>
    <w:rsid w:val="00A12B90"/>
    <w:rsid w:val="00A41603"/>
    <w:rsid w:val="00A43708"/>
    <w:rsid w:val="00A64957"/>
    <w:rsid w:val="00A65288"/>
    <w:rsid w:val="00AA0CA7"/>
    <w:rsid w:val="00AB6093"/>
    <w:rsid w:val="00B022C0"/>
    <w:rsid w:val="00B1629B"/>
    <w:rsid w:val="00B170D5"/>
    <w:rsid w:val="00B21D9A"/>
    <w:rsid w:val="00B25CCF"/>
    <w:rsid w:val="00B3496E"/>
    <w:rsid w:val="00B61C61"/>
    <w:rsid w:val="00BF59A9"/>
    <w:rsid w:val="00C05620"/>
    <w:rsid w:val="00C05889"/>
    <w:rsid w:val="00C33C8F"/>
    <w:rsid w:val="00C349F5"/>
    <w:rsid w:val="00C810E5"/>
    <w:rsid w:val="00CA6FB3"/>
    <w:rsid w:val="00CC03B7"/>
    <w:rsid w:val="00CC4746"/>
    <w:rsid w:val="00CF5065"/>
    <w:rsid w:val="00D1510A"/>
    <w:rsid w:val="00D274C0"/>
    <w:rsid w:val="00D43C48"/>
    <w:rsid w:val="00D4717F"/>
    <w:rsid w:val="00DB2956"/>
    <w:rsid w:val="00DD4A09"/>
    <w:rsid w:val="00E0283C"/>
    <w:rsid w:val="00E1322E"/>
    <w:rsid w:val="00E40BA1"/>
    <w:rsid w:val="00E60653"/>
    <w:rsid w:val="00E770E2"/>
    <w:rsid w:val="00EA0483"/>
    <w:rsid w:val="00ED6D39"/>
    <w:rsid w:val="00EE458F"/>
    <w:rsid w:val="00EE4827"/>
    <w:rsid w:val="00F00169"/>
    <w:rsid w:val="00F12101"/>
    <w:rsid w:val="00F12A83"/>
    <w:rsid w:val="00F32252"/>
    <w:rsid w:val="00F35EFE"/>
    <w:rsid w:val="00F44BEF"/>
    <w:rsid w:val="00F61CC5"/>
    <w:rsid w:val="00F63BD2"/>
    <w:rsid w:val="00F733EB"/>
    <w:rsid w:val="00F85ABD"/>
    <w:rsid w:val="00F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3F69C"/>
  <w15:chartTrackingRefBased/>
  <w15:docId w15:val="{0C39F4AC-3182-4DAB-B04C-8677AC9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EFE"/>
    <w:pPr>
      <w:spacing w:after="360" w:line="288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51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1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4E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A78"/>
  </w:style>
  <w:style w:type="paragraph" w:styleId="a5">
    <w:name w:val="footer"/>
    <w:basedOn w:val="a"/>
    <w:link w:val="a6"/>
    <w:uiPriority w:val="99"/>
    <w:unhideWhenUsed/>
    <w:rsid w:val="0092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A78"/>
  </w:style>
  <w:style w:type="paragraph" w:styleId="a7">
    <w:name w:val="Revision"/>
    <w:hidden/>
    <w:uiPriority w:val="99"/>
    <w:semiHidden/>
    <w:rsid w:val="008952FC"/>
    <w:pPr>
      <w:spacing w:after="0" w:line="240" w:lineRule="auto"/>
    </w:pPr>
    <w:rPr>
      <w:sz w:val="24"/>
    </w:rPr>
  </w:style>
  <w:style w:type="character" w:styleId="a8">
    <w:name w:val="annotation reference"/>
    <w:basedOn w:val="a0"/>
    <w:uiPriority w:val="99"/>
    <w:semiHidden/>
    <w:unhideWhenUsed/>
    <w:rsid w:val="00895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952F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952F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52F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952F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3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496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1E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451E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51E2C"/>
    <w:pPr>
      <w:spacing w:after="100"/>
      <w:ind w:left="240"/>
    </w:pPr>
  </w:style>
  <w:style w:type="character" w:styleId="af">
    <w:name w:val="Hyperlink"/>
    <w:basedOn w:val="a0"/>
    <w:uiPriority w:val="99"/>
    <w:unhideWhenUsed/>
    <w:rsid w:val="00451E2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14E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595C-52AB-4788-A7B9-14F7FDE9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sobovoy</dc:creator>
  <cp:keywords/>
  <dc:description/>
  <cp:lastModifiedBy>Сергей Устиненко</cp:lastModifiedBy>
  <cp:revision>2</cp:revision>
  <cp:lastPrinted>2023-07-10T12:53:00Z</cp:lastPrinted>
  <dcterms:created xsi:type="dcterms:W3CDTF">2024-02-15T07:38:00Z</dcterms:created>
  <dcterms:modified xsi:type="dcterms:W3CDTF">2024-02-15T07:38:00Z</dcterms:modified>
  <cp:category/>
</cp:coreProperties>
</file>