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C0" w:rsidRDefault="00EE06C0" w:rsidP="00EE06C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148467536"/>
      <w:r>
        <w:rPr>
          <w:rFonts w:ascii="Times New Roman" w:hAnsi="Times New Roman" w:cs="Times New Roman"/>
          <w:color w:val="000000" w:themeColor="text1"/>
          <w:sz w:val="28"/>
          <w:szCs w:val="28"/>
        </w:rPr>
        <w:t>1.1 Назначение и цели модуля</w:t>
      </w:r>
      <w:bookmarkEnd w:id="0"/>
    </w:p>
    <w:p w:rsidR="00EE06C0" w:rsidRDefault="00EE06C0" w:rsidP="00EE06C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Когда предприятие вступает в производственный процесс, каждый его шаг напрямую зависит от доступности и качества материально-технических ресурсов (МТР). Процесс закупки и управления этими ресурсами становится основой для всех других бизнес-процессами. Бизнес-процесс «Материально-техническое обеспечение» охватывает множество аспектов, начиная от закупки материалов и оборудования и заканчивая их учетом и распределением. </w:t>
      </w:r>
    </w:p>
    <w:p w:rsidR="00EE06C0" w:rsidRDefault="00EE06C0" w:rsidP="00EE06C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Комплексы задач в ООО «АВП-ГРУПП» имеют сложные внутренние и внешние информационные связи. Внутренние связи отражают информационные взаимодействия отдельных задач, а внешние связи отражают взаимодействия с другими подразделениями, реализующими функции управления, а также внешними организациями. На рисунке 1 представлена схема документооборота в ООО «АВП-ГРУПП». </w:t>
      </w:r>
    </w:p>
    <w:p w:rsidR="00EE06C0" w:rsidRDefault="00EE06C0" w:rsidP="00EE06C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F3864" w:themeColor="accent1" w:themeShade="80"/>
          <w:sz w:val="28"/>
          <w:szCs w:val="28"/>
        </w:rPr>
      </w:pPr>
      <w:r>
        <w:pict>
          <v:group id="Группа 3" o:spid="_x0000_s1069" style="position:absolute;left:0;text-align:left;margin-left:16.35pt;margin-top:7.3pt;width:447.2pt;height:318.05pt;z-index:251658240" coordorigin="1519,8771" coordsize="8944,6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">
            <v:group id="Group 3" o:spid="_x0000_s1070" style="position:absolute;left:1519;top:8771;width:8944;height:6361" coordorigin="1028,8876" coordsize="8944,6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71" type="#_x0000_t32" style="position:absolute;left:8116;top:11071;width:818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">
                <v:stroke dashstyle="1 1" endcap="round"/>
              </v:shape>
              <v:group id="Group 5" o:spid="_x0000_s1072" style="position:absolute;left:1028;top:8876;width:8944;height:6361" coordorigin="1028,8876" coordsize="8944,6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73" type="#_x0000_t202" style="position:absolute;left:5121;top:12722;width:1139;height:4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EE06C0" w:rsidRDefault="00EE06C0" w:rsidP="00EE06C0">
                        <w:r>
                          <w:t>отпуск</w:t>
                        </w:r>
                      </w:p>
                    </w:txbxContent>
                  </v:textbox>
                </v:shape>
                <v:group id="Group 7" o:spid="_x0000_s1074" style="position:absolute;left:1028;top:8876;width:8944;height:6361" coordorigin="524,8877" coordsize="8944,6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AutoShape 8" o:spid="_x0000_s1075" type="#_x0000_t32" style="position:absolute;left:2386;top:11860;width:23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">
                    <v:stroke endarrow="open" endarrowwidth="narrow"/>
                  </v:shape>
                  <v:group id="Group 9" o:spid="_x0000_s1076" style="position:absolute;left:524;top:8877;width:8944;height:6361" coordorigin="524,8877" coordsize="8944,6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Text Box 10" o:spid="_x0000_s1077" type="#_x0000_t202" style="position:absolute;left:4006;top:10289;width:380;height:1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<v:textbox>
                        <w:txbxContent>
                          <w:p w:rsidR="00EE06C0" w:rsidRDefault="00EE06C0" w:rsidP="00EE06C0">
                            <w:pPr>
                              <w:spacing w:line="240" w:lineRule="auto"/>
                            </w:pPr>
                            <w:r>
                              <w:t>приход</w:t>
                            </w:r>
                          </w:p>
                        </w:txbxContent>
                      </v:textbox>
                    </v:shape>
                    <v:group id="Group 11" o:spid="_x0000_s1078" style="position:absolute;left:524;top:8877;width:8944;height:6361" coordorigin="524,8877" coordsize="8944,6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oval id="Oval 12" o:spid="_x0000_s1079" style="position:absolute;left:524;top:10709;width:1715;height:6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>
                        <v:textbox>
                          <w:txbxContent>
                            <w:p w:rsidR="00EE06C0" w:rsidRDefault="00EE06C0" w:rsidP="00EE06C0">
                              <w:pPr>
                                <w:ind w:left="-426" w:right="-253" w:firstLine="142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Поставщики</w:t>
                              </w:r>
                            </w:p>
                          </w:txbxContent>
                        </v:textbox>
                      </v:oval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utoShape 13" o:spid="_x0000_s1080" type="#_x0000_t114" style="position:absolute;left:2624;top:10147;width:1382;height: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">
                        <v:textbox>
                          <w:txbxContent>
                            <w:p w:rsidR="00EE06C0" w:rsidRDefault="00EE06C0" w:rsidP="00EE06C0">
                              <w:pPr>
                                <w:ind w:left="-142" w:right="-202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Документы</w:t>
                              </w:r>
                            </w:p>
                          </w:txbxContent>
                        </v:textbox>
                      </v:shape>
                      <v:roundrect id="AutoShape 14" o:spid="_x0000_s1081" style="position:absolute;left:2624;top:11651;width:1382;height:524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>
                        <v:textbox>
                          <w:txbxContent>
                            <w:p w:rsidR="00EE06C0" w:rsidRDefault="00EE06C0" w:rsidP="00EE06C0">
                              <w:pPr>
                                <w:ind w:left="-284" w:right="-253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Материалы</w:t>
                              </w:r>
                            </w:p>
                          </w:txbxContent>
                        </v:textbox>
                      </v:roundrect>
                      <v:rect id="Rectangle 15" o:spid="_x0000_s1082" style="position:absolute;left:4617;top:10794;width:1139;height:5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  <v:textbox>
                          <w:txbxContent>
                            <w:p w:rsidR="00EE06C0" w:rsidRDefault="00EE06C0" w:rsidP="00EE06C0">
                              <w:pPr>
                                <w:spacing w:line="600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Склад</w:t>
                              </w:r>
                            </w:p>
                          </w:txbxContent>
                        </v:textbox>
                      </v:rect>
                      <v:rect id="Rectangle 16" o:spid="_x0000_s1083" style="position:absolute;left:7417;top:14309;width:2051;height:9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  <v:textbox>
                          <w:txbxContent>
                            <w:p w:rsidR="00EE06C0" w:rsidRDefault="00EE06C0" w:rsidP="00EE06C0">
                              <w:pPr>
                                <w:spacing w:line="240" w:lineRule="auto"/>
                                <w:ind w:right="-95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Подразделения-потребители</w:t>
                              </w:r>
                            </w:p>
                          </w:txbxContent>
                        </v:textbox>
                      </v:rect>
                      <v:rect id="Rectangle 17" o:spid="_x0000_s1084" style="position:absolute;left:7325;top:10147;width:2143;height: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<v:textbox>
                          <w:txbxContent>
                            <w:p w:rsidR="00EE06C0" w:rsidRDefault="00EE06C0" w:rsidP="00EE06C0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Бухгалтерия</w:t>
                              </w:r>
                            </w:p>
                          </w:txbxContent>
                        </v:textbox>
                      </v:rect>
                      <v:shape id="AutoShape 18" o:spid="_x0000_s1085" type="#_x0000_t32" style="position:absolute;left:2386;top:11015;width:0;height:84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    <v:shape id="AutoShape 19" o:spid="_x0000_s1086" type="#_x0000_t32" style="position:absolute;left:2386;top:10399;width:0;height:62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">
                        <v:stroke dashstyle="1 1" endcap="round"/>
                      </v:shape>
                      <v:shape id="AutoShape 20" o:spid="_x0000_s1087" type="#_x0000_t32" style="position:absolute;left:2386;top:10399;width:23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">
                        <v:stroke dashstyle="1 1" endarrow="open" endarrowwidth="narrow" endcap="round"/>
                      </v:shape>
                      <v:shape id="AutoShape 21" o:spid="_x0000_s1088" type="#_x0000_t32" style="position:absolute;left:4338;top:11073;width:0;height:86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    <v:shape id="AutoShape 22" o:spid="_x0000_s1089" type="#_x0000_t32" style="position:absolute;left:4009;top:10344;width:3316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">
                        <v:stroke dashstyle="1 1" endcap="round"/>
                      </v:shape>
                      <v:shape id="AutoShape 23" o:spid="_x0000_s1090" type="#_x0000_t32" style="position:absolute;left:4338;top:10344;width:0;height:72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">
                        <v:stroke dashstyle="1 1" endcap="round"/>
                      </v:shape>
                      <v:shape id="AutoShape 24" o:spid="_x0000_s1091" type="#_x0000_t32" style="position:absolute;left:4338;top:11073;width:279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">
                        <v:stroke endarrow="open" endarrowwidth="narrow"/>
                      </v:shape>
                      <v:roundrect id="AutoShape 25" o:spid="_x0000_s1092" style="position:absolute;left:3566;top:13498;width:1382;height:524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DR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8amL+kHyPwOAAD//wMAUEsBAi0AFAAGAAgAAAAhANvh9svuAAAAhQEAABMAAAAAAAAAAAAAAAAA&#10;AAAAAFtDb250ZW50X1R5cGVzXS54bWxQSwECLQAUAAYACAAAACEAWvQsW78AAAAVAQAACwAAAAAA&#10;AAAAAAAAAAAfAQAAX3JlbHMvLnJlbHNQSwECLQAUAAYACAAAACEA7Eqw0cAAAADbAAAADwAAAAAA&#10;AAAAAAAAAAAHAgAAZHJzL2Rvd25yZXYueG1sUEsFBgAAAAADAAMAtwAAAPQCAAAAAA==&#10;">
                        <v:textbox>
                          <w:txbxContent>
                            <w:p w:rsidR="00EE06C0" w:rsidRDefault="00EE06C0" w:rsidP="00EE06C0">
                              <w:pPr>
                                <w:ind w:left="-284" w:right="-253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Материалы</w:t>
                              </w:r>
                            </w:p>
                          </w:txbxContent>
                        </v:textbox>
                      </v:roundrect>
                      <v:shape id="AutoShape 26" o:spid="_x0000_s1093" type="#_x0000_t114" style="position:absolute;left:5140;top:13512;width:1382;height: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">
                        <v:textbox>
                          <w:txbxContent>
                            <w:p w:rsidR="00EE06C0" w:rsidRDefault="00EE06C0" w:rsidP="00EE06C0">
                              <w:pPr>
                                <w:ind w:left="-142" w:right="-202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Документы</w:t>
                              </w:r>
                            </w:p>
                          </w:txbxContent>
                        </v:textbox>
                      </v:shape>
                      <v:shape id="AutoShape 27" o:spid="_x0000_s1094" type="#_x0000_t32" style="position:absolute;left:5140;top:11350;width:0;height:137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    <v:shape id="AutoShape 28" o:spid="_x0000_s1095" type="#_x0000_t32" style="position:absolute;left:4338;top:12723;width:802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OtwwAAANs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3/TDrcMAAADbAAAADwAA&#10;AAAAAAAAAAAAAAAHAgAAZHJzL2Rvd25yZXYueG1sUEsFBgAAAAADAAMAtwAAAPcCAAAAAA==&#10;"/>
                      <v:shape id="AutoShape 29" o:spid="_x0000_s1096" type="#_x0000_t32" style="position:absolute;left:5143;top:12723;width:754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">
                        <v:stroke dashstyle="1 1" endcap="round"/>
                      </v:shape>
                      <v:shape id="AutoShape 30" o:spid="_x0000_s1097" type="#_x0000_t32" style="position:absolute;left:4338;top:12737;width:0;height:77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">
                        <v:stroke endarrow="open" endarrowwidth="narrow"/>
                      </v:shape>
                      <v:shape id="AutoShape 31" o:spid="_x0000_s1098" type="#_x0000_t32" style="position:absolute;left:5897;top:12737;width:0;height:77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">
                        <v:stroke dashstyle="1 1" endarrow="open" endarrowwidth="narrow" endcap="round"/>
                      </v:shape>
                      <v:shape id="AutoShape 32" o:spid="_x0000_s1099" type="#_x0000_t114" style="position:absolute;left:6230;top:10840;width:1382;height: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">
                        <v:textbox>
                          <w:txbxContent>
                            <w:p w:rsidR="00EE06C0" w:rsidRDefault="00EE06C0" w:rsidP="00EE06C0">
                              <w:pPr>
                                <w:ind w:left="-142" w:right="-202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Документы</w:t>
                              </w:r>
                            </w:p>
                          </w:txbxContent>
                        </v:textbox>
                      </v:shape>
                      <v:shape id="AutoShape 33" o:spid="_x0000_s1100" type="#_x0000_t32" style="position:absolute;left:5756;top:11073;width:47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">
                        <v:stroke dashstyle="1 1" endarrow="open" endarrowwidth="narrow" endcap="round"/>
                      </v:shape>
                      <v:shape id="AutoShape 34" o:spid="_x0000_s1101" type="#_x0000_t32" style="position:absolute;left:8430;top:10657;width:0;height:3652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">
                        <v:stroke dashstyle="1 1" endarrow="open" endarrowwidth="narrow" endcap="round"/>
                      </v:shape>
                      <v:shape id="AutoShape 35" o:spid="_x0000_s1102" type="#_x0000_t114" style="position:absolute;left:7727;top:13512;width:1382;height: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">
                        <v:textbox>
                          <w:txbxContent>
                            <w:p w:rsidR="00EE06C0" w:rsidRDefault="00EE06C0" w:rsidP="00EE06C0">
                              <w:pPr>
                                <w:ind w:left="-142" w:right="-202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Документы</w:t>
                              </w:r>
                            </w:p>
                          </w:txbxContent>
                        </v:textbox>
                      </v:shape>
                      <v:shape id="AutoShape 36" o:spid="_x0000_s1103" type="#_x0000_t32" style="position:absolute;left:4338;top:14819;width:3079;height: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">
                        <v:stroke endarrow="open" endarrowwidth="narrow"/>
                      </v:shape>
                      <v:shape id="AutoShape 37" o:spid="_x0000_s1104" type="#_x0000_t32" style="position:absolute;left:4338;top:14022;width:0;height:80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      <v:shape id="AutoShape 38" o:spid="_x0000_s1105" type="#_x0000_t32" style="position:absolute;left:5823;top:14013;width:0;height:80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">
                        <v:stroke dashstyle="1 1" endcap="round"/>
                      </v:shape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AutoShape 39" o:spid="_x0000_s1106" type="#_x0000_t61" style="position:absolute;left:1607;top:12623;width:2456;height:7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" adj="28478,-21481" fillcolor="#f8f8f8">
                        <v:textbox>
                          <w:txbxContent>
                            <w:p w:rsidR="00EE06C0" w:rsidRDefault="00EE06C0" w:rsidP="00EE06C0">
                              <w:pPr>
                                <w:spacing w:line="240" w:lineRule="auto"/>
                                <w:ind w:right="-201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Учет движения материалов на складе</w:t>
                              </w:r>
                            </w:p>
                          </w:txbxContent>
                        </v:textbox>
                      </v:shape>
                      <v:shape id="AutoShape 40" o:spid="_x0000_s1107" type="#_x0000_t61" style="position:absolute;left:5540;top:8877;width:3349;height:9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" adj="18698,26911" fillcolor="#f8f8f8">
                        <v:textbox>
                          <w:txbxContent>
                            <w:p w:rsidR="00EE06C0" w:rsidRDefault="00EE06C0" w:rsidP="00EE06C0">
                              <w:pPr>
                                <w:spacing w:line="240" w:lineRule="auto"/>
                                <w:ind w:right="-201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Учет приобретения и отпуска материалов, учет расчетов с поставщиками в бухгалтерии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v:group>
            <v:shape id="AutoShape 41" o:spid="_x0000_s1108" type="#_x0000_t32" style="position:absolute;left:3234;top:10909;width:147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<v:shape id="AutoShape 42" o:spid="_x0000_s1109" type="#_x0000_t32" style="position:absolute;left:5004;top:11831;width:329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</v:group>
        </w:pict>
      </w:r>
    </w:p>
    <w:p w:rsidR="00EE06C0" w:rsidRDefault="00EE06C0" w:rsidP="00EE06C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F3864" w:themeColor="accent1" w:themeShade="80"/>
          <w:sz w:val="28"/>
          <w:szCs w:val="28"/>
        </w:rPr>
      </w:pPr>
    </w:p>
    <w:p w:rsidR="00EE06C0" w:rsidRDefault="00EE06C0" w:rsidP="00EE06C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F3864" w:themeColor="accent1" w:themeShade="80"/>
          <w:sz w:val="28"/>
          <w:szCs w:val="28"/>
        </w:rPr>
      </w:pPr>
    </w:p>
    <w:p w:rsidR="00EE06C0" w:rsidRDefault="00EE06C0" w:rsidP="00EE06C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noProof/>
          <w:color w:val="000000" w:themeColor="text1"/>
          <w:sz w:val="28"/>
          <w:szCs w:val="28"/>
        </w:rPr>
      </w:pPr>
    </w:p>
    <w:p w:rsidR="00EE06C0" w:rsidRDefault="00EE06C0" w:rsidP="00EE06C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noProof/>
          <w:color w:val="000000" w:themeColor="text1"/>
          <w:sz w:val="28"/>
          <w:szCs w:val="28"/>
        </w:rPr>
      </w:pPr>
    </w:p>
    <w:p w:rsidR="00EE06C0" w:rsidRDefault="00EE06C0" w:rsidP="00EE06C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noProof/>
          <w:color w:val="000000" w:themeColor="text1"/>
          <w:sz w:val="28"/>
          <w:szCs w:val="28"/>
        </w:rPr>
      </w:pPr>
    </w:p>
    <w:p w:rsidR="00EE06C0" w:rsidRDefault="00EE06C0" w:rsidP="00EE06C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noProof/>
          <w:color w:val="000000" w:themeColor="text1"/>
          <w:sz w:val="28"/>
          <w:szCs w:val="28"/>
        </w:rPr>
      </w:pPr>
    </w:p>
    <w:p w:rsidR="00EE06C0" w:rsidRDefault="00EE06C0" w:rsidP="00EE06C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br/>
      </w:r>
      <w:r>
        <w:rPr>
          <w:noProof/>
          <w:color w:val="000000" w:themeColor="text1"/>
          <w:sz w:val="28"/>
          <w:szCs w:val="28"/>
        </w:rPr>
        <w:br/>
      </w:r>
      <w:r>
        <w:rPr>
          <w:noProof/>
          <w:color w:val="000000" w:themeColor="text1"/>
          <w:sz w:val="28"/>
          <w:szCs w:val="28"/>
        </w:rPr>
        <w:br/>
      </w:r>
    </w:p>
    <w:p w:rsidR="00EE06C0" w:rsidRDefault="00EE06C0" w:rsidP="00EE06C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noProof/>
          <w:color w:val="000000" w:themeColor="text1"/>
          <w:sz w:val="28"/>
          <w:szCs w:val="28"/>
        </w:rPr>
      </w:pPr>
    </w:p>
    <w:p w:rsidR="00EE06C0" w:rsidRDefault="00EE06C0" w:rsidP="00EE06C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noProof/>
          <w:color w:val="000000" w:themeColor="text1"/>
          <w:sz w:val="28"/>
          <w:szCs w:val="28"/>
        </w:rPr>
      </w:pPr>
    </w:p>
    <w:p w:rsidR="00EE06C0" w:rsidRDefault="00EE06C0" w:rsidP="00EE06C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noProof/>
          <w:color w:val="000000" w:themeColor="text1"/>
          <w:sz w:val="28"/>
          <w:szCs w:val="28"/>
        </w:rPr>
      </w:pPr>
    </w:p>
    <w:p w:rsidR="00EE06C0" w:rsidRDefault="00EE06C0" w:rsidP="00EE06C0">
      <w:pPr>
        <w:pStyle w:val="a4"/>
        <w:shd w:val="clear" w:color="auto" w:fill="FFFFFF"/>
        <w:spacing w:before="0" w:beforeAutospacing="0" w:after="0" w:afterAutospacing="0" w:line="360" w:lineRule="auto"/>
        <w:ind w:firstLine="0"/>
        <w:jc w:val="center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Рисунок 1</w:t>
      </w:r>
      <w:r>
        <w:rPr>
          <w:color w:val="000000" w:themeColor="text1"/>
          <w:sz w:val="28"/>
          <w:szCs w:val="28"/>
        </w:rPr>
        <w:t xml:space="preserve"> - Схема документооборота в ООО «АВП-ГРУПП»</w:t>
      </w:r>
    </w:p>
    <w:p w:rsidR="00EE06C0" w:rsidRDefault="00EE06C0" w:rsidP="00EE06C0">
      <w:pPr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lastRenderedPageBreak/>
        <w:t xml:space="preserve">Бухгалтерский учет ведется на основании первичных учетных документов. Такими документами являются оправдательные документы, которыми оформляются все хозяйственные операции. Одним из таких документов является </w:t>
      </w:r>
      <w:proofErr w:type="spellStart"/>
      <w:r>
        <w:rPr>
          <w:rFonts w:eastAsia="Times New Roman" w:cs="Times New Roman"/>
          <w:bCs/>
          <w:color w:val="000000"/>
          <w:szCs w:val="28"/>
        </w:rPr>
        <w:t>лимитно-заборная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карта (ЛЗК), предназначенная для отпуска материалов (рис. 2). </w:t>
      </w:r>
      <w:r>
        <w:rPr>
          <w:rFonts w:eastAsia="Times New Roman" w:cs="Times New Roman"/>
          <w:color w:val="000000"/>
          <w:szCs w:val="28"/>
        </w:rPr>
        <w:t xml:space="preserve">ЛЗК применяется для оформления отпуска материалов, систематически потребляемых при изготовлении продукции. </w:t>
      </w:r>
      <w:r>
        <w:rPr>
          <w:rFonts w:eastAsia="Times New Roman" w:cs="Times New Roman"/>
          <w:bCs/>
          <w:color w:val="000000"/>
          <w:szCs w:val="28"/>
        </w:rPr>
        <w:t xml:space="preserve">На каждый материал создается отдельная </w:t>
      </w:r>
      <w:proofErr w:type="spellStart"/>
      <w:r>
        <w:rPr>
          <w:rFonts w:eastAsia="Times New Roman" w:cs="Times New Roman"/>
          <w:bCs/>
          <w:color w:val="000000"/>
          <w:szCs w:val="28"/>
        </w:rPr>
        <w:t>лимитно-заборная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карта. </w:t>
      </w:r>
      <w:r>
        <w:rPr>
          <w:rFonts w:eastAsia="Times New Roman" w:cs="Times New Roman"/>
          <w:color w:val="000000"/>
          <w:szCs w:val="28"/>
        </w:rPr>
        <w:t xml:space="preserve">Она используется для текущего контроля над соблюдением установленных лимитов отпуска материалов на производственные нужды и является оправдательным документом для списания материальных ценностей со склада. В конце месяца ЛЗК сдается в бухгалтерию, где работники </w:t>
      </w:r>
      <w:r>
        <w:rPr>
          <w:rFonts w:cs="Times New Roman"/>
          <w:color w:val="000000" w:themeColor="text1"/>
          <w:szCs w:val="28"/>
        </w:rPr>
        <w:t>должны проверить правильность документирования движения материалов на складе и записей в регистрах складского учета материалов, соответствие фактических остатков материалов данным текущего бухгалтерского учета, провести фактические проверки наличия материальных ценностей.</w:t>
      </w:r>
      <w:r>
        <w:rPr>
          <w:rFonts w:eastAsia="Times New Roman" w:cs="Times New Roman"/>
          <w:color w:val="000000"/>
          <w:szCs w:val="28"/>
        </w:rPr>
        <w:t xml:space="preserve"> </w:t>
      </w:r>
    </w:p>
    <w:p w:rsidR="00EE06C0" w:rsidRDefault="00EE06C0" w:rsidP="00EE06C0">
      <w:pPr>
        <w:ind w:firstLine="0"/>
        <w:jc w:val="center"/>
        <w:rPr>
          <w:rFonts w:eastAsiaTheme="minorEastAsia"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noProof/>
          <w:color w:val="000000" w:themeColor="text1"/>
          <w:szCs w:val="28"/>
          <w:shd w:val="clear" w:color="auto" w:fill="FFFFFF"/>
          <w:lang w:eastAsia="ru-RU"/>
        </w:rPr>
        <w:drawing>
          <wp:inline distT="0" distB="0" distL="0" distR="0">
            <wp:extent cx="6128385" cy="432181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58" t="23326" r="47557" b="12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432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C0" w:rsidRDefault="00EE06C0" w:rsidP="00EE06C0">
      <w:pPr>
        <w:jc w:val="center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Рисунок 2- Образец </w:t>
      </w:r>
      <w:proofErr w:type="gramStart"/>
      <w:r>
        <w:rPr>
          <w:rFonts w:cs="Times New Roman"/>
          <w:color w:val="000000" w:themeColor="text1"/>
          <w:szCs w:val="28"/>
          <w:shd w:val="clear" w:color="auto" w:fill="FFFFFF"/>
        </w:rPr>
        <w:t>выпускаемой</w:t>
      </w:r>
      <w:proofErr w:type="gramEnd"/>
      <w:r>
        <w:rPr>
          <w:rFonts w:cs="Times New Roman"/>
          <w:color w:val="000000" w:themeColor="text1"/>
          <w:szCs w:val="28"/>
          <w:shd w:val="clear" w:color="auto" w:fill="FFFFFF"/>
        </w:rPr>
        <w:t xml:space="preserve"> в работу ЛЗК в ООО «АВП-ГРУПП»</w:t>
      </w:r>
    </w:p>
    <w:p w:rsidR="00EE06C0" w:rsidRDefault="00EE06C0" w:rsidP="00EE06C0">
      <w:pPr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 xml:space="preserve">В ООО «АВП-ГРУПП» ведение бухгалтерского учёта производится в «1С: Бухгалтерия» </w:t>
      </w:r>
      <w:proofErr w:type="gramStart"/>
      <w:r>
        <w:rPr>
          <w:rFonts w:cs="Times New Roman"/>
          <w:color w:val="000000" w:themeColor="text1"/>
          <w:szCs w:val="28"/>
        </w:rPr>
        <w:t>интегрированной</w:t>
      </w:r>
      <w:proofErr w:type="gramEnd"/>
      <w:r>
        <w:rPr>
          <w:rFonts w:cs="Times New Roman"/>
          <w:color w:val="000000" w:themeColor="text1"/>
          <w:szCs w:val="28"/>
        </w:rPr>
        <w:t xml:space="preserve"> с «1С: Управление предприятием». Проанализировав внутренние и внешние связи, удалось выявить недостатки:</w:t>
      </w:r>
    </w:p>
    <w:p w:rsidR="00EE06C0" w:rsidRDefault="00EE06C0" w:rsidP="00EE06C0">
      <w:pPr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</w:rPr>
        <w:t xml:space="preserve">1. 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Плановый отдел заводит данные по предполагаемым заказам на отгрузку. Экономист-снабженец сам ведет расчет лимита использования МТР на месяц, исходя из нескольких факторов: </w:t>
      </w:r>
    </w:p>
    <w:p w:rsidR="00EE06C0" w:rsidRDefault="00EE06C0" w:rsidP="00EE06C0">
      <w:pPr>
        <w:numPr>
          <w:ilvl w:val="0"/>
          <w:numId w:val="5"/>
        </w:numPr>
        <w:ind w:left="0"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использование нормативов расхода ресурсов на выполнение операций, что позволяет оценить, сколько именно ресурсов потребуется для конкретных видов работы или производственных операций;</w:t>
      </w:r>
    </w:p>
    <w:p w:rsidR="00EE06C0" w:rsidRDefault="00EE06C0" w:rsidP="00EE06C0">
      <w:pPr>
        <w:numPr>
          <w:ilvl w:val="0"/>
          <w:numId w:val="5"/>
        </w:numPr>
        <w:ind w:left="0"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укрупнённые нормативы, связанные с различными видами работ. Эти укрупненные нормативы позволяют более обобщенно оценить потребности в ресурсах, исходя из типа выполняемой работы;</w:t>
      </w:r>
    </w:p>
    <w:p w:rsidR="00EE06C0" w:rsidRDefault="00EE06C0" w:rsidP="00EE06C0">
      <w:pPr>
        <w:numPr>
          <w:ilvl w:val="0"/>
          <w:numId w:val="5"/>
        </w:numPr>
        <w:ind w:left="0"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этапы проекта или всего проекта (распределяемые расходы).</w:t>
      </w:r>
    </w:p>
    <w:p w:rsidR="00EE06C0" w:rsidRDefault="00EE06C0" w:rsidP="00EE06C0">
      <w:pPr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План по расходам ресурсов может быть представлен планом в физических, но чаще, в стоимостных показателях. Для получения стоимости ресурсов используются учётные цены, плановые (по документам от контрагентов). </w:t>
      </w:r>
    </w:p>
    <w:p w:rsidR="00EE06C0" w:rsidRDefault="00EE06C0" w:rsidP="00EE06C0">
      <w:pPr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2. Отдел снабжения, зная нормы расхода по товарно-материальным ценностям (ТМЦ), выписывает в </w:t>
      </w:r>
      <w:r>
        <w:rPr>
          <w:rFonts w:cs="Times New Roman"/>
          <w:color w:val="000000" w:themeColor="text1"/>
          <w:szCs w:val="28"/>
          <w:shd w:val="clear" w:color="auto" w:fill="FFFFFF"/>
          <w:lang w:val="en-US"/>
        </w:rPr>
        <w:t>E</w:t>
      </w:r>
      <w:proofErr w:type="spellStart"/>
      <w:proofErr w:type="gramStart"/>
      <w:r>
        <w:rPr>
          <w:rFonts w:cs="Times New Roman"/>
          <w:color w:val="000000" w:themeColor="text1"/>
          <w:szCs w:val="28"/>
          <w:shd w:val="clear" w:color="auto" w:fill="FFFFFF"/>
        </w:rPr>
        <w:t>х</w:t>
      </w:r>
      <w:proofErr w:type="gramEnd"/>
      <w:r>
        <w:rPr>
          <w:rFonts w:cs="Times New Roman"/>
          <w:color w:val="000000" w:themeColor="text1"/>
          <w:szCs w:val="28"/>
          <w:shd w:val="clear" w:color="auto" w:fill="FFFFFF"/>
          <w:lang w:val="en-US"/>
        </w:rPr>
        <w:t>cel</w:t>
      </w:r>
      <w:proofErr w:type="spellEnd"/>
      <w:r w:rsidRPr="00EE06C0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(вручную) ЛЗК в двух экземплярах и выдаёт их, подписанные руководителем: первый экземпляр на склад, второй экземпляр в подразделение, в которое будет происходить списание данного ТМЦ. </w:t>
      </w:r>
    </w:p>
    <w:p w:rsidR="00EE06C0" w:rsidRDefault="00EE06C0" w:rsidP="00EE06C0">
      <w:pPr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При обращении подразделения, на получение ТМЦ на складе, кладовщик вводит данные в ИС (приход/расход) и вручную вносит запись в ЛЗК. </w:t>
      </w:r>
    </w:p>
    <w:p w:rsidR="00EE06C0" w:rsidRDefault="00EE06C0" w:rsidP="00EE06C0">
      <w:pPr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</w:rPr>
        <w:t xml:space="preserve">3. 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На рисунке 2 виден «ручной вариант» ЛЗК, выдаваемой на склад и виден номенклатурный номер ТМЦ – С-202937, именно с этим </w:t>
      </w:r>
      <w:proofErr w:type="gramStart"/>
      <w:r>
        <w:rPr>
          <w:rFonts w:cs="Times New Roman"/>
          <w:color w:val="000000" w:themeColor="text1"/>
          <w:szCs w:val="28"/>
          <w:shd w:val="clear" w:color="auto" w:fill="FFFFFF"/>
        </w:rPr>
        <w:t>кодом, запрограммированным ИС и происходит</w:t>
      </w:r>
      <w:proofErr w:type="gramEnd"/>
      <w:r>
        <w:rPr>
          <w:rFonts w:cs="Times New Roman"/>
          <w:color w:val="000000" w:themeColor="text1"/>
          <w:szCs w:val="28"/>
          <w:shd w:val="clear" w:color="auto" w:fill="FFFFFF"/>
        </w:rPr>
        <w:t xml:space="preserve"> распознавание ТМЦ. Этот код присваивается только тем материалам, которые </w:t>
      </w:r>
      <w:proofErr w:type="gramStart"/>
      <w:r>
        <w:rPr>
          <w:rFonts w:cs="Times New Roman"/>
          <w:color w:val="000000" w:themeColor="text1"/>
          <w:szCs w:val="28"/>
          <w:shd w:val="clear" w:color="auto" w:fill="FFFFFF"/>
        </w:rPr>
        <w:t>поступили</w:t>
      </w:r>
      <w:proofErr w:type="gramEnd"/>
      <w:r>
        <w:rPr>
          <w:rFonts w:cs="Times New Roman"/>
          <w:color w:val="000000" w:themeColor="text1"/>
          <w:szCs w:val="28"/>
          <w:shd w:val="clear" w:color="auto" w:fill="FFFFFF"/>
        </w:rPr>
        <w:t xml:space="preserve"> централизовано, через центр закупок, по плану. При условии, что материалы были закуплены </w:t>
      </w:r>
      <w:r>
        <w:rPr>
          <w:rFonts w:cs="Times New Roman"/>
          <w:color w:val="000000" w:themeColor="text1"/>
          <w:szCs w:val="28"/>
          <w:shd w:val="clear" w:color="auto" w:fill="FFFFFF"/>
        </w:rPr>
        <w:lastRenderedPageBreak/>
        <w:t xml:space="preserve">сверх лимита, «аварийно» по «обходному варианту», при </w:t>
      </w:r>
      <w:proofErr w:type="spellStart"/>
      <w:r>
        <w:rPr>
          <w:rFonts w:cs="Times New Roman"/>
          <w:color w:val="000000" w:themeColor="text1"/>
          <w:szCs w:val="28"/>
          <w:shd w:val="clear" w:color="auto" w:fill="FFFFFF"/>
        </w:rPr>
        <w:t>оприходовании</w:t>
      </w:r>
      <w:proofErr w:type="spellEnd"/>
      <w:r>
        <w:rPr>
          <w:rFonts w:cs="Times New Roman"/>
          <w:color w:val="000000" w:themeColor="text1"/>
          <w:szCs w:val="28"/>
          <w:shd w:val="clear" w:color="auto" w:fill="FFFFFF"/>
        </w:rPr>
        <w:t xml:space="preserve"> данных ТМЦ на склад, возникнут большие трудности, т.к. ИС не распознает данный материал, ему не присваивается номенклатурный номер. Как результат, это приводит к ошибкам при планировании и слабому контролю плана, ошибкам в операциях приход/расход. </w:t>
      </w:r>
    </w:p>
    <w:p w:rsidR="00EE06C0" w:rsidRDefault="00EE06C0" w:rsidP="00EE06C0">
      <w:pPr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Основными обнаруженными недостатками процессов является:</w:t>
      </w:r>
    </w:p>
    <w:p w:rsidR="00EE06C0" w:rsidRDefault="00EE06C0" w:rsidP="00EE06C0">
      <w:pPr>
        <w:pStyle w:val="a3"/>
        <w:numPr>
          <w:ilvl w:val="0"/>
          <w:numId w:val="6"/>
        </w:numPr>
        <w:ind w:left="0" w:firstLine="426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человеческий фактор, перенос данных вручную, что может привести к опечаткам и ошибкам; </w:t>
      </w:r>
    </w:p>
    <w:p w:rsidR="00EE06C0" w:rsidRDefault="00EE06C0" w:rsidP="00EE06C0">
      <w:pPr>
        <w:pStyle w:val="a3"/>
        <w:numPr>
          <w:ilvl w:val="0"/>
          <w:numId w:val="6"/>
        </w:numPr>
        <w:ind w:left="0" w:firstLine="426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обработка бумажных документов, которая  занимает значительно больше времени по сравнению с автоматизированными системами. </w:t>
      </w:r>
    </w:p>
    <w:p w:rsidR="00EE06C0" w:rsidRDefault="00EE06C0" w:rsidP="00EE06C0">
      <w:pPr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С целью обеспечения комплексной автоматизации необходимо разработать решение задачи по работе с ТМЦ в виде программного модуля «Управление ЛЗК».</w:t>
      </w:r>
    </w:p>
    <w:p w:rsidR="00EE06C0" w:rsidRDefault="00EE06C0" w:rsidP="00EE06C0">
      <w:pPr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Данное предлагаемое решение, где первоочередной задачей является определение потребности в материальных ресурсах для обеспечения производственной программы выпуска металлоконструкций. Сопоставимость данных ресурсного планирования на уровне предприятия достигается за счёт применения единых методов планирования (планово-экономический отдел) и централизованной базы нормативов, закаченной в ИС, которую можно контролировать и улучшать.</w:t>
      </w:r>
    </w:p>
    <w:p w:rsidR="00EE06C0" w:rsidRDefault="00EE06C0" w:rsidP="00EE06C0">
      <w:pPr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На основании производственного плана выпуска продукции формируются данные для централизованного плана закупок, который передаётся в центр закупок, а сами закупки осуществляются по утверждённому бюджету, промежуточно-бухгалтерскому отчету (ПБО). Дополнительные заявки на закупку формируются сразу в разрезе обходных вариантов (под конкретные материалы).</w:t>
      </w:r>
    </w:p>
    <w:p w:rsidR="00EE06C0" w:rsidRDefault="00EE06C0" w:rsidP="00EE06C0">
      <w:pPr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В случае внедрения проектируемого модуля в общую цепочку ИС, на наш взгляд возможно решение такой задачи, как работа с ЛЗК, т.е. полностью отказавшись от бумажного варианта,  экономист-снабженец, получив данные от плановиков, открывает разработанную в модуле форму </w:t>
      </w:r>
      <w:proofErr w:type="spellStart"/>
      <w:r>
        <w:rPr>
          <w:rFonts w:cs="Times New Roman"/>
          <w:color w:val="000000" w:themeColor="text1"/>
          <w:szCs w:val="28"/>
          <w:shd w:val="clear" w:color="auto" w:fill="FFFFFF"/>
        </w:rPr>
        <w:lastRenderedPageBreak/>
        <w:t>лимитно-заборной</w:t>
      </w:r>
      <w:proofErr w:type="spellEnd"/>
      <w:r>
        <w:rPr>
          <w:rFonts w:cs="Times New Roman"/>
          <w:color w:val="000000" w:themeColor="text1"/>
          <w:szCs w:val="28"/>
          <w:shd w:val="clear" w:color="auto" w:fill="FFFFFF"/>
        </w:rPr>
        <w:t xml:space="preserve"> карты, где прописав наименование </w:t>
      </w:r>
      <w:proofErr w:type="gramStart"/>
      <w:r>
        <w:rPr>
          <w:rFonts w:cs="Times New Roman"/>
          <w:color w:val="000000" w:themeColor="text1"/>
          <w:szCs w:val="28"/>
          <w:shd w:val="clear" w:color="auto" w:fill="FFFFFF"/>
        </w:rPr>
        <w:t>материала</w:t>
      </w:r>
      <w:proofErr w:type="gramEnd"/>
      <w:r>
        <w:rPr>
          <w:rFonts w:cs="Times New Roman"/>
          <w:color w:val="000000" w:themeColor="text1"/>
          <w:szCs w:val="28"/>
          <w:shd w:val="clear" w:color="auto" w:fill="FFFFFF"/>
        </w:rPr>
        <w:t xml:space="preserve"> автоматически будет прописаны параметры, в том числе:</w:t>
      </w:r>
    </w:p>
    <w:p w:rsidR="00EE06C0" w:rsidRDefault="00EE06C0" w:rsidP="00EE06C0">
      <w:pPr>
        <w:numPr>
          <w:ilvl w:val="0"/>
          <w:numId w:val="7"/>
        </w:numPr>
        <w:ind w:left="0"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Присвоен номенклатурный номер ЛЗК;</w:t>
      </w:r>
    </w:p>
    <w:p w:rsidR="00EE06C0" w:rsidRDefault="00EE06C0" w:rsidP="00EE06C0">
      <w:pPr>
        <w:numPr>
          <w:ilvl w:val="0"/>
          <w:numId w:val="7"/>
        </w:numPr>
        <w:ind w:left="0"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Количество ТМЦ, подлежащих отпуску в определённый временной период (в нашем случае: календарный месяц) бухгалтерским учетом, то есть автоматически будет рассчитан лимит и выгружен в программу на основании данных планового отдела, уже присутствующих в базе ИС.</w:t>
      </w:r>
    </w:p>
    <w:p w:rsidR="00EE06C0" w:rsidRDefault="00EE06C0" w:rsidP="00EE06C0">
      <w:pPr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Затем кладовщик, которому «1С» пришлёт сообщение на адрес корпоративной почты, о поступлении на согласование ЛЗК под номером. Закончив операцию, кладовщик нажимает на кнопку «отправить на согласование», электронный документ «уходит» по маршруту в плановый отдел, где те подтверждают (не подтверждают) предъявленную к списанию сумму, отнеся их на определённый бухгалтерский счёт: 10.01-сырьё и материалы, 10.04 - тара, 10.09 - </w:t>
      </w:r>
      <w:proofErr w:type="spellStart"/>
      <w:r>
        <w:rPr>
          <w:rFonts w:cs="Times New Roman"/>
          <w:color w:val="000000" w:themeColor="text1"/>
          <w:szCs w:val="28"/>
          <w:shd w:val="clear" w:color="auto" w:fill="FFFFFF"/>
        </w:rPr>
        <w:t>хозинвентарь</w:t>
      </w:r>
      <w:proofErr w:type="spellEnd"/>
      <w:r>
        <w:rPr>
          <w:rFonts w:cs="Times New Roman"/>
          <w:color w:val="000000" w:themeColor="text1"/>
          <w:szCs w:val="28"/>
          <w:shd w:val="clear" w:color="auto" w:fill="FFFFFF"/>
        </w:rPr>
        <w:t xml:space="preserve">, 10.05 - инструмент, основные средства и т.д. </w:t>
      </w:r>
    </w:p>
    <w:p w:rsidR="00EE06C0" w:rsidRDefault="00EE06C0" w:rsidP="00EE06C0">
      <w:pPr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Следующим согласующим звеном будет цех-получатель, который «отметит» факт получения и завершающим звеном будет бухгалтер подразделения, который проверит всю правильность документа, а затем отправит в архив. </w:t>
      </w:r>
    </w:p>
    <w:p w:rsidR="00EE06C0" w:rsidRDefault="00EE06C0" w:rsidP="00EE06C0">
      <w:pPr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На основании данного документа будет возможно создать информативный отчет, который наглядно продемонстрирует, сколько материалов было произведено сверх установленных лимитов, и сколько из них осталось неиспользованными. Это даст возможность провести анализ затрат, позволяя выявить области, где целесообразно увеличить лимиты, и определить те, где их следует сократить.</w:t>
      </w:r>
    </w:p>
    <w:p w:rsidR="003A369B" w:rsidRPr="00EE06C0" w:rsidRDefault="00EE06C0" w:rsidP="00EE06C0">
      <w:pPr>
        <w:jc w:val="both"/>
        <w:rPr>
          <w:rFonts w:eastAsia="Times New Roman" w:cs="Times New Roman"/>
          <w:color w:val="000000"/>
          <w:szCs w:val="28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Таким образом, </w:t>
      </w:r>
      <w:r>
        <w:rPr>
          <w:rFonts w:eastAsia="Times New Roman" w:cs="Times New Roman"/>
          <w:color w:val="000000"/>
          <w:szCs w:val="28"/>
        </w:rPr>
        <w:t xml:space="preserve">основными целями создания модуля «Управление ЛЗК» является автоматизация процесса ведения </w:t>
      </w:r>
      <w:proofErr w:type="spellStart"/>
      <w:r>
        <w:rPr>
          <w:rFonts w:eastAsia="Times New Roman" w:cs="Times New Roman"/>
          <w:color w:val="000000"/>
          <w:szCs w:val="28"/>
        </w:rPr>
        <w:t>лимитно-заборных</w:t>
      </w:r>
      <w:proofErr w:type="spellEnd"/>
      <w:r>
        <w:rPr>
          <w:rFonts w:eastAsia="Times New Roman" w:cs="Times New Roman"/>
          <w:color w:val="000000"/>
          <w:szCs w:val="28"/>
        </w:rPr>
        <w:t xml:space="preserve"> карт и совершенствование организации документооборота между подразделениями на предприятии. </w:t>
      </w:r>
    </w:p>
    <w:sectPr w:rsidR="003A369B" w:rsidRPr="00EE06C0" w:rsidSect="0019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B09"/>
    <w:multiLevelType w:val="hybridMultilevel"/>
    <w:tmpl w:val="BD3E9374"/>
    <w:lvl w:ilvl="0" w:tplc="4498D6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161548"/>
    <w:multiLevelType w:val="hybridMultilevel"/>
    <w:tmpl w:val="20D4AF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073D7"/>
    <w:multiLevelType w:val="hybridMultilevel"/>
    <w:tmpl w:val="BE2C262E"/>
    <w:lvl w:ilvl="0" w:tplc="4498D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65F52"/>
    <w:multiLevelType w:val="hybridMultilevel"/>
    <w:tmpl w:val="4D82F658"/>
    <w:lvl w:ilvl="0" w:tplc="4498D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E12EA7"/>
    <w:multiLevelType w:val="hybridMultilevel"/>
    <w:tmpl w:val="0FD01A1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A369B"/>
    <w:rsid w:val="0018750F"/>
    <w:rsid w:val="00191981"/>
    <w:rsid w:val="001B5EFA"/>
    <w:rsid w:val="003A369B"/>
    <w:rsid w:val="006C784D"/>
    <w:rsid w:val="008F2CF9"/>
    <w:rsid w:val="00BB212B"/>
    <w:rsid w:val="00C84607"/>
    <w:rsid w:val="00EE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1" type="connector" idref="#AutoShape 4"/>
        <o:r id="V:Rule2" type="connector" idref="#AutoShape 8"/>
        <o:r id="V:Rule3" type="connector" idref="#AutoShape 18"/>
        <o:r id="V:Rule4" type="connector" idref="#AutoShape 19"/>
        <o:r id="V:Rule5" type="connector" idref="#AutoShape 20"/>
        <o:r id="V:Rule6" type="connector" idref="#AutoShape 21"/>
        <o:r id="V:Rule7" type="connector" idref="#AutoShape 22"/>
        <o:r id="V:Rule8" type="connector" idref="#AutoShape 23"/>
        <o:r id="V:Rule9" type="connector" idref="#AutoShape 24"/>
        <o:r id="V:Rule10" type="connector" idref="#AutoShape 27"/>
        <o:r id="V:Rule11" type="connector" idref="#AutoShape 28"/>
        <o:r id="V:Rule12" type="connector" idref="#AutoShape 29"/>
        <o:r id="V:Rule13" type="connector" idref="#AutoShape 30"/>
        <o:r id="V:Rule14" type="connector" idref="#AutoShape 31"/>
        <o:r id="V:Rule15" type="connector" idref="#AutoShape 33"/>
        <o:r id="V:Rule16" type="connector" idref="#AutoShape 34"/>
        <o:r id="V:Rule17" type="connector" idref="#AutoShape 36"/>
        <o:r id="V:Rule18" type="connector" idref="#AutoShape 37"/>
        <o:r id="V:Rule19" type="connector" idref="#AutoShape 38"/>
        <o:r id="V:Rule20" type="callout" idref="#AutoShape 39"/>
        <o:r id="V:Rule21" type="callout" idref="#AutoShape 40"/>
        <o:r id="V:Rule22" type="connector" idref="#AutoShape 41"/>
        <o:r id="V:Rule23" type="connector" idref="#AutoShape 42"/>
        <o:r id="V:Rule24" type="callout" idref="#AutoShape 39"/>
        <o:r id="V:Rule25" type="callout" idref="#AutoShape 40"/>
        <o:r id="V:Rule26" type="connector" idref="#AutoShape 8"/>
        <o:r id="V:Rule27" type="connector" idref="#AutoShape 20"/>
        <o:r id="V:Rule28" type="connector" idref="#AutoShape 33"/>
        <o:r id="V:Rule29" type="connector" idref="#AutoShape 24"/>
        <o:r id="V:Rule30" type="connector" idref="#AutoShape 28"/>
        <o:r id="V:Rule31" type="connector" idref="#AutoShape 19"/>
        <o:r id="V:Rule32" type="connector" idref="#AutoShape 27"/>
        <o:r id="V:Rule33" type="connector" idref="#AutoShape 18"/>
        <o:r id="V:Rule34" type="connector" idref="#AutoShape 22"/>
        <o:r id="V:Rule35" type="connector" idref="#AutoShape 31"/>
        <o:r id="V:Rule36" type="connector" idref="#AutoShape 37"/>
        <o:r id="V:Rule37" type="connector" idref="#AutoShape 42"/>
        <o:r id="V:Rule38" type="connector" idref="#AutoShape 23"/>
        <o:r id="V:Rule39" type="connector" idref="#AutoShape 38"/>
        <o:r id="V:Rule40" type="connector" idref="#AutoShape 36"/>
        <o:r id="V:Rule41" type="connector" idref="#AutoShape 4"/>
        <o:r id="V:Rule42" type="connector" idref="#AutoShape 29"/>
        <o:r id="V:Rule43" type="connector" idref="#AutoShape 21"/>
        <o:r id="V:Rule44" type="connector" idref="#AutoShape 30"/>
        <o:r id="V:Rule45" type="connector" idref="#AutoShape 34"/>
        <o:r id="V:Rule46" type="connector" idref="#AutoShape 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FA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6C0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E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5E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6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6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E06C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Polzovatel</cp:lastModifiedBy>
  <cp:revision>6</cp:revision>
  <dcterms:created xsi:type="dcterms:W3CDTF">2023-10-11T11:01:00Z</dcterms:created>
  <dcterms:modified xsi:type="dcterms:W3CDTF">2023-10-24T16:18:00Z</dcterms:modified>
</cp:coreProperties>
</file>