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A2" w:rsidRDefault="00E174B0">
      <w:pPr>
        <w:pStyle w:val="af3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)</w:t>
      </w:r>
    </w:p>
    <w:p w:rsidR="00990BA2" w:rsidRDefault="00990BA2">
      <w:pPr>
        <w:pStyle w:val="af3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1"/>
        <w:ind w:left="0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Техническое задание</w:t>
      </w:r>
    </w:p>
    <w:p w:rsidR="00990BA2" w:rsidRDefault="00990BA2">
      <w:pPr>
        <w:pStyle w:val="af3"/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Общие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сведения</w:t>
      </w: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работ:</w:t>
      </w:r>
    </w:p>
    <w:p w:rsidR="00990BA2" w:rsidRDefault="00E174B0">
      <w:pPr>
        <w:pStyle w:val="aff3"/>
        <w:numPr>
          <w:ilvl w:val="2"/>
          <w:numId w:val="1"/>
        </w:numPr>
        <w:tabs>
          <w:tab w:val="left" w:pos="244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Название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версия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ИБ: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Бухгалтерия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предприятия,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редакция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3.0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(3.0.134.23)</w:t>
      </w:r>
    </w:p>
    <w:p w:rsidR="00990BA2" w:rsidRDefault="00990BA2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Назначение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цели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</w:t>
      </w: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Будет создан внешний отчет средствами СКД, а также внесены доработки с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помощью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расширения,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согласно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требованиям,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описанным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3.1.</w:t>
      </w:r>
    </w:p>
    <w:p w:rsidR="00990BA2" w:rsidRDefault="00990BA2">
      <w:pPr>
        <w:pStyle w:val="af3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содержание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работ </w:t>
      </w: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Будет создан внешний отчет средствами СКД, а также внесены доработки с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помощью расширения «План-факт доходов и расходов» и возможностью выбора интересующего периода с точностью до определенного месяца или недели. Для указания плановых данных в справочнике по каждому Контрагенту во вкладке «Договоры контрагентов» в реквизитах «Расчеты» будет добавлено поле «Срок оплаты на дату» и «Сумма» с указанием валюты, отображаются по одной строке с добавлением необходимого количества сроков оплаты с суммами.</w:t>
      </w:r>
    </w:p>
    <w:p w:rsidR="00990BA2" w:rsidRDefault="00E174B0">
      <w:pPr>
        <w:pStyle w:val="aff3"/>
        <w:tabs>
          <w:tab w:val="left" w:pos="1681"/>
          <w:tab w:val="left" w:pos="1682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553710" cy="593725"/>
            <wp:effectExtent l="0" t="0" r="0" b="0"/>
            <wp:docPr id="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 будет состоять из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трех таблиц: Итоговая, Доходы и Расходы.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«Итоговая»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будет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иметь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группировки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кварталам</w:t>
      </w:r>
      <w:r>
        <w:rPr>
          <w:rFonts w:ascii="Arial" w:hAnsi="Arial" w:cs="Arial"/>
          <w:spacing w:val="-4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месяцам и итоговая сумма.</w:t>
      </w:r>
    </w:p>
    <w:p w:rsidR="00990BA2" w:rsidRDefault="00E174B0">
      <w:pPr>
        <w:pStyle w:val="af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4703445" cy="787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b="12192"/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Итоговые суммы по кварталам можно увидеть в группировках. Ниже будет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выводиться общий «Итог» по данной таблице. Таблица будет иметь следующие</w:t>
      </w:r>
      <w:r>
        <w:rPr>
          <w:rFonts w:ascii="Arial" w:hAnsi="Arial" w:cs="Arial"/>
          <w:spacing w:val="-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колонки: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«План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дохода»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итоговая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планового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таблицы </w:t>
      </w:r>
    </w:p>
    <w:p w:rsidR="00990BA2" w:rsidRDefault="00E174B0">
      <w:pPr>
        <w:pStyle w:val="ab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«Доходы» по колонке «Плановый доход»;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«Факт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дохода»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итоговая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фактического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таблицы 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«Доходы» по колонке «Плановый доход»;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«План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расхода»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итоговая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планового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таблицы 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«Расходы» по колонке «Фактический доход»;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«Факт расхода» - итоговая сумма фактического расхода за месяц, берется из   таблицы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«Расходы»;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«Итого дохода План» - разница между колонками «План дохода» и «План расхода»;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«Итого дохода Факт» - разница между колонками «Факт дохода» и «Факт расхода».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«Доходы»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будет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иметь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колонки: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«Покупатели»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выводиться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иерархическая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структура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каталогов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контрагентом;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«Плановый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 по каждому Контрагенту в группах Покупатели РФ и Экспорт услуг из реквизита договора «Расчеты» с учетом поля «Срок оплаты на дату» и «Сумма» с тем количеством полей, которое установлено в данном реквизите;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«Фактический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доход»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напрямую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проведенных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документов 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«Поступление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расчетный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счет»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учетом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даты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поступления. По «Фактическому доходу» учитывается все поступление денежных средств на расчетный счет, в том числе возвраты поставщиков, поступление процентов от банка, возвраты излишне уплаченных налогов и т.п. по виду операции в платежном поручении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«Доходы» будет иметь следующие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группировки: По горизонтали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группировка выполняется по месяцам за выбранный период. Вертикально будет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выводиться группировка иерархическая структура каталогов с контрагентом, затем </w:t>
      </w:r>
      <w:r>
        <w:rPr>
          <w:rFonts w:ascii="Arial" w:hAnsi="Arial" w:cs="Arial"/>
          <w:spacing w:val="-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группировка «Статья движения денежных средств» и группировка «Основание»,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где будет выводиться сумма плановая из справочника, «Договор контрагента» или документ «Поступление на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расчетный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счет».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самом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низу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таблицы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«Доходы»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выводится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общий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итог по каждой колонке.</w:t>
      </w:r>
    </w:p>
    <w:p w:rsidR="00990BA2" w:rsidRDefault="00E174B0">
      <w:pPr>
        <w:pStyle w:val="af3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5226685" cy="162750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«Расходы»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будет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иметь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следующие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колонки: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«Поставщик»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выводится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иерархическая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структура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каталогов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контрагентом;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«Плановый расход» - в большинстве случаев сумма рассчитывается как средняя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 фактических расходов по каждой Группе за предыдущий год, т.е. «Сумма фактических расходов» за год по «Группе» / «12 месяцев» или «Количество месяцев, по которым была оплата по данной «Группе». Так же есть исключения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другим расчетом,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этом будет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ниже;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«Фактический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берется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напрямую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проведенных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документов «Списание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расчетного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счета»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учетом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даты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списания;</w:t>
      </w:r>
    </w:p>
    <w:p w:rsidR="00990BA2" w:rsidRDefault="00E174B0">
      <w:pPr>
        <w:pStyle w:val="ab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Таблица «Расходы» будет иметь следующие группировки: По горизонтали</w:t>
      </w:r>
      <w:r>
        <w:rPr>
          <w:rFonts w:ascii="Arial" w:hAnsi="Arial" w:cs="Arial"/>
          <w:spacing w:val="1"/>
          <w:szCs w:val="20"/>
        </w:rPr>
        <w:t xml:space="preserve"> </w:t>
      </w:r>
      <w:r>
        <w:rPr>
          <w:rFonts w:ascii="Arial" w:hAnsi="Arial" w:cs="Arial"/>
          <w:szCs w:val="20"/>
        </w:rPr>
        <w:t>группировка выполняется по месяцам за выбранный период. Вертикально будет</w:t>
      </w:r>
      <w:r>
        <w:rPr>
          <w:rFonts w:ascii="Arial" w:hAnsi="Arial" w:cs="Arial"/>
          <w:spacing w:val="-52"/>
          <w:szCs w:val="20"/>
        </w:rPr>
        <w:t xml:space="preserve"> </w:t>
      </w:r>
      <w:r>
        <w:rPr>
          <w:rFonts w:ascii="Arial" w:hAnsi="Arial" w:cs="Arial"/>
          <w:szCs w:val="20"/>
        </w:rPr>
        <w:t>выводиться группировка иерархическая структура каталогов с контрагентом, с указанием договора или документа «Списание с расчетного счета». В самом низу таблицы «Расходы»</w:t>
      </w:r>
      <w:r>
        <w:rPr>
          <w:rFonts w:ascii="Arial" w:hAnsi="Arial" w:cs="Arial"/>
          <w:spacing w:val="1"/>
          <w:szCs w:val="20"/>
        </w:rPr>
        <w:t xml:space="preserve"> </w:t>
      </w:r>
      <w:r>
        <w:rPr>
          <w:rFonts w:ascii="Arial" w:hAnsi="Arial" w:cs="Arial"/>
          <w:szCs w:val="20"/>
        </w:rPr>
        <w:t>выводится</w:t>
      </w:r>
      <w:r>
        <w:rPr>
          <w:rFonts w:ascii="Arial" w:hAnsi="Arial" w:cs="Arial"/>
          <w:spacing w:val="-1"/>
          <w:szCs w:val="20"/>
        </w:rPr>
        <w:t xml:space="preserve"> </w:t>
      </w:r>
      <w:r>
        <w:rPr>
          <w:rFonts w:ascii="Arial" w:hAnsi="Arial" w:cs="Arial"/>
          <w:szCs w:val="20"/>
        </w:rPr>
        <w:t>общий итог по каждой колонке.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расчета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«Планового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расхода»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особых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случаях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группу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контрагентов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будут</w:t>
      </w:r>
      <w:r>
        <w:rPr>
          <w:rFonts w:ascii="Arial" w:hAnsi="Arial" w:cs="Arial"/>
          <w:spacing w:val="-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добавлены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переключатели: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«Аренда Офиса» - Для расчета «Планового расхода» учитывается сумма по каждому Контрагенту в группе «Поставщики» - «Аренда офиса», указанная в договоре «Вид договора – С поставщиком» из реквизита договора «Расчеты» с учетом даты «Срок оплаты на дату» и «Сумма»;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«Налог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УСН»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«Планового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расхода»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берётся конечное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кредитовое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сальдо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конец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периода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счету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68.12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предыдущий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квартал;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«Оплата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труда»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для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расчета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«Планового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расхода»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берутся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данные с соблюдением иерархической структуры по подразделениям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документа</w:t>
      </w:r>
    </w:p>
    <w:p w:rsidR="00990BA2" w:rsidRDefault="00E174B0">
      <w:pPr>
        <w:pStyle w:val="af3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«Отражение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зарплаты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бухучете»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предыдущий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каждому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сотруднику;</w:t>
      </w:r>
    </w:p>
    <w:p w:rsidR="00990BA2" w:rsidRDefault="00E174B0">
      <w:pPr>
        <w:pStyle w:val="aff3"/>
        <w:numPr>
          <w:ilvl w:val="0"/>
          <w:numId w:val="2"/>
        </w:numPr>
        <w:tabs>
          <w:tab w:val="left" w:pos="181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«НДФЛ и Страховые взносы» - для расчета «Планового расхода» берутся данные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документа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«Отражение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зарплаты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бухучете»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предыдущий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месяц.</w:t>
      </w:r>
    </w:p>
    <w:p w:rsidR="00990BA2" w:rsidRDefault="00990BA2">
      <w:pPr>
        <w:pStyle w:val="aff3"/>
        <w:tabs>
          <w:tab w:val="left" w:pos="1810"/>
        </w:tabs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aff3"/>
        <w:tabs>
          <w:tab w:val="left" w:pos="1810"/>
        </w:tabs>
        <w:ind w:left="709" w:firstLine="0"/>
        <w:jc w:val="both"/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114300" distR="114300">
            <wp:extent cx="5167630" cy="1243965"/>
            <wp:effectExtent l="0" t="0" r="13970" b="5715"/>
            <wp:docPr id="7" name="Изображение 7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Screenshot_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2" w:rsidRDefault="00990BA2">
      <w:pPr>
        <w:tabs>
          <w:tab w:val="left" w:pos="1810"/>
        </w:tabs>
        <w:jc w:val="center"/>
      </w:pPr>
    </w:p>
    <w:p w:rsidR="00990BA2" w:rsidRDefault="00990BA2">
      <w:pPr>
        <w:tabs>
          <w:tab w:val="left" w:pos="1810"/>
        </w:tabs>
        <w:jc w:val="center"/>
      </w:pPr>
    </w:p>
    <w:p w:rsidR="00990BA2" w:rsidRDefault="00990BA2">
      <w:pPr>
        <w:tabs>
          <w:tab w:val="left" w:pos="1810"/>
        </w:tabs>
        <w:jc w:val="center"/>
      </w:pPr>
    </w:p>
    <w:p w:rsidR="00990BA2" w:rsidRDefault="00990BA2">
      <w:pPr>
        <w:tabs>
          <w:tab w:val="left" w:pos="1810"/>
        </w:tabs>
        <w:jc w:val="center"/>
      </w:pPr>
    </w:p>
    <w:p w:rsidR="00990BA2" w:rsidRDefault="00990BA2">
      <w:pPr>
        <w:tabs>
          <w:tab w:val="left" w:pos="1810"/>
        </w:tabs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реализации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оценка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</w:t>
      </w:r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478"/>
        <w:gridCol w:w="5921"/>
        <w:gridCol w:w="2222"/>
      </w:tblGrid>
      <w:tr w:rsidR="00990BA2">
        <w:trPr>
          <w:trHeight w:val="30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E174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E174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работ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E174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Планируемые Трудозатраты,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</w:tr>
      <w:tr w:rsidR="00990BA2">
        <w:trPr>
          <w:trHeight w:val="876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990BA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BA2" w:rsidRDefault="00E174B0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E174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</w:t>
            </w:r>
            <w:r>
              <w:rPr>
                <w:rFonts w:ascii="Arial" w:hAnsi="Arial" w:cs="Arial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создан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внешний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отчет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средствами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СКД,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так</w:t>
            </w:r>
            <w:r>
              <w:rPr>
                <w:rFonts w:ascii="Arial" w:hAnsi="Arial" w:cs="Arial"/>
                <w:spacing w:val="85"/>
                <w:sz w:val="20"/>
                <w:szCs w:val="20"/>
              </w:rPr>
              <w:t>же</w:t>
            </w:r>
          </w:p>
          <w:p w:rsidR="00990BA2" w:rsidRDefault="00E174B0">
            <w:pPr>
              <w:pStyle w:val="TableParagraph"/>
              <w:tabs>
                <w:tab w:val="left" w:pos="1086"/>
                <w:tab w:val="left" w:pos="2386"/>
                <w:tab w:val="left" w:pos="2697"/>
                <w:tab w:val="left" w:pos="3912"/>
                <w:tab w:val="left" w:pos="538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внесены доработки с помощью расширения согласно</w:t>
            </w:r>
            <w:r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требованиям,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описанным в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BA2" w:rsidRDefault="00990BA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BA2" w:rsidRDefault="00E174B0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990BA2" w:rsidRDefault="00990BA2">
      <w:pPr>
        <w:pStyle w:val="af3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0BA2" w:rsidRDefault="00E174B0">
      <w:pPr>
        <w:pStyle w:val="aff3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Контроль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результатов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работы</w:t>
      </w: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считается выполненной в случае, когда создан внешний отчет средствами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СКД, а также внесены доработки с помощью расширения для работы отчета и Заказчиком приняты данные </w:t>
      </w:r>
      <w:r>
        <w:rPr>
          <w:rFonts w:ascii="Arial" w:hAnsi="Arial" w:cs="Arial"/>
          <w:sz w:val="20"/>
          <w:szCs w:val="20"/>
        </w:rPr>
        <w:lastRenderedPageBreak/>
        <w:t>Работы Исполнителя путем подписания акта сдачи-приемки работ. Отчет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формируется за период с данными по трем таблицам Итоговая, Доходы и Расходы.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Есть возможность указать отборы по «Контрагенту», «Договору», «Статье движение 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денежных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средств».</w:t>
      </w:r>
    </w:p>
    <w:p w:rsidR="00990BA2" w:rsidRDefault="00990BA2">
      <w:pPr>
        <w:pStyle w:val="aff3"/>
        <w:tabs>
          <w:tab w:val="left" w:pos="1681"/>
          <w:tab w:val="left" w:pos="1682"/>
        </w:tabs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Сроки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выполнения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</w:t>
      </w:r>
    </w:p>
    <w:p w:rsidR="00990BA2" w:rsidRDefault="00E174B0" w:rsidP="00A87C55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229D6">
        <w:rPr>
          <w:rFonts w:ascii="Arial" w:hAnsi="Arial" w:cs="Arial"/>
          <w:sz w:val="20"/>
          <w:szCs w:val="20"/>
          <w:highlight w:val="yellow"/>
        </w:rPr>
        <w:t xml:space="preserve">Срок выполнения работ составляет до 15 рабочих дней </w:t>
      </w:r>
      <w:r w:rsidR="00C229D6" w:rsidRPr="00C229D6">
        <w:rPr>
          <w:rFonts w:ascii="Arial" w:hAnsi="Arial" w:cs="Arial"/>
          <w:sz w:val="20"/>
          <w:szCs w:val="20"/>
          <w:highlight w:val="yellow"/>
        </w:rPr>
        <w:t>!!!!!!!!!</w:t>
      </w:r>
      <w:r w:rsidR="00C229D6">
        <w:rPr>
          <w:rFonts w:ascii="Arial" w:hAnsi="Arial" w:cs="Arial"/>
          <w:sz w:val="20"/>
          <w:szCs w:val="20"/>
        </w:rPr>
        <w:t xml:space="preserve">  </w:t>
      </w:r>
    </w:p>
    <w:p w:rsidR="00990BA2" w:rsidRDefault="00E174B0">
      <w:pPr>
        <w:pStyle w:val="1"/>
        <w:numPr>
          <w:ilvl w:val="0"/>
          <w:numId w:val="1"/>
        </w:numPr>
        <w:tabs>
          <w:tab w:val="left" w:pos="893"/>
          <w:tab w:val="left" w:pos="895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сроки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сдачи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</w:t>
      </w:r>
    </w:p>
    <w:p w:rsidR="00C229D6" w:rsidRDefault="00C229D6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;</w:t>
      </w:r>
    </w:p>
    <w:p w:rsidR="00990BA2" w:rsidRPr="00C229D6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  <w:highlight w:val="yellow"/>
        </w:rPr>
      </w:pPr>
      <w:r w:rsidRPr="00C229D6">
        <w:rPr>
          <w:rFonts w:ascii="Arial" w:hAnsi="Arial" w:cs="Arial"/>
          <w:sz w:val="20"/>
          <w:szCs w:val="20"/>
          <w:highlight w:val="yellow"/>
        </w:rPr>
        <w:t>Сдача работ производится согласно пунктам 4 и 5 данного Технического задания;</w:t>
      </w:r>
      <w:r w:rsidRPr="00C229D6">
        <w:rPr>
          <w:rFonts w:ascii="Arial" w:hAnsi="Arial" w:cs="Arial"/>
          <w:spacing w:val="-52"/>
          <w:sz w:val="20"/>
          <w:szCs w:val="20"/>
          <w:highlight w:val="yellow"/>
        </w:rPr>
        <w:t xml:space="preserve"> </w:t>
      </w:r>
    </w:p>
    <w:p w:rsidR="00C229D6" w:rsidRDefault="00C229D6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990BA2" w:rsidRDefault="00E174B0">
      <w:pPr>
        <w:pStyle w:val="aff3"/>
        <w:numPr>
          <w:ilvl w:val="1"/>
          <w:numId w:val="1"/>
        </w:numPr>
        <w:tabs>
          <w:tab w:val="left" w:pos="1681"/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обнаружения несоответствия выполненной работы данному Техническому заданию,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Заказчик должен сообщить о нем в срок не более 3 (трех) рабочих недель с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момента передачи результатов работ.</w:t>
      </w:r>
    </w:p>
    <w:p w:rsidR="00990BA2" w:rsidRDefault="00E174B0">
      <w:pPr>
        <w:pStyle w:val="aff3"/>
        <w:numPr>
          <w:ilvl w:val="1"/>
          <w:numId w:val="3"/>
        </w:numPr>
        <w:tabs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считается принятой, в случае отсутствия обратной связи со стороны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заказчика в течение 3 (трех) рабочих недель с момента передачи заказчику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итогов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работ.</w:t>
      </w:r>
    </w:p>
    <w:p w:rsidR="00990BA2" w:rsidRDefault="00E174B0">
      <w:pPr>
        <w:pStyle w:val="aff3"/>
        <w:numPr>
          <w:ilvl w:val="1"/>
          <w:numId w:val="3"/>
        </w:numPr>
        <w:tabs>
          <w:tab w:val="left" w:pos="1682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замечания и дополнения, поданные после принятия работы, считаются новой</w:t>
      </w:r>
      <w:r>
        <w:rPr>
          <w:rFonts w:ascii="Arial" w:hAnsi="Arial" w:cs="Arial"/>
          <w:spacing w:val="-53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задачей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оцениваются дополнительно, если только такие замечания не связаны с несоответствием результатов работ требованиям настоящего Технического задания, если только такие замечания не связаны с несоответствием результатов работ требованиям настоящего Технического задания.</w:t>
      </w:r>
    </w:p>
    <w:sectPr w:rsidR="00990BA2">
      <w:pgSz w:w="11906" w:h="16838"/>
      <w:pgMar w:top="1134" w:right="851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EE" w:rsidRDefault="00721FEE">
      <w:r>
        <w:separator/>
      </w:r>
    </w:p>
  </w:endnote>
  <w:endnote w:type="continuationSeparator" w:id="0">
    <w:p w:rsidR="00721FEE" w:rsidRDefault="0072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default"/>
    <w:sig w:usb0="00000003" w:usb1="00000000" w:usb2="00000000" w:usb3="00000000" w:csb0="20000001" w:csb1="00000000"/>
  </w:font>
  <w:font w:name="ヒラギノ角ゴ Pro W3">
    <w:altName w:val="XO Thame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EE" w:rsidRDefault="00721FEE">
      <w:r>
        <w:separator/>
      </w:r>
    </w:p>
  </w:footnote>
  <w:footnote w:type="continuationSeparator" w:id="0">
    <w:p w:rsidR="00721FEE" w:rsidRDefault="0072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bullet"/>
      <w:lvlText w:val="-"/>
      <w:lvlJc w:val="left"/>
      <w:pPr>
        <w:tabs>
          <w:tab w:val="left" w:pos="0"/>
        </w:tabs>
        <w:ind w:left="1681" w:hanging="128"/>
      </w:pPr>
      <w:rPr>
        <w:rFonts w:ascii="Calibri" w:hAnsi="Calibri" w:cs="Calibri" w:hint="default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2558" w:hanging="1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3437" w:hanging="1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4316" w:hanging="1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5194" w:hanging="1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6073" w:hanging="1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952" w:hanging="1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830" w:hanging="1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709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894" w:hanging="487"/>
      </w:pPr>
      <w:rPr>
        <w:rFonts w:ascii="Arial" w:eastAsia="Calibri" w:hAnsi="Arial" w:cs="Arial"/>
        <w:b/>
        <w:bCs/>
        <w:spacing w:val="-1"/>
        <w:sz w:val="20"/>
        <w:szCs w:val="20"/>
        <w:vertAlign w:val="superscrip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1681" w:hanging="788"/>
      </w:pPr>
      <w:rPr>
        <w:rFonts w:ascii="Arial" w:eastAsia="Calibri" w:hAnsi="Arial" w:cs="Arial"/>
        <w:spacing w:val="-1"/>
        <w:sz w:val="20"/>
        <w:szCs w:val="20"/>
        <w:vertAlign w:val="superscript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2444" w:hanging="709"/>
      </w:pPr>
      <w:rPr>
        <w:rFonts w:ascii="Arial" w:eastAsia="Calibri" w:hAnsi="Arial" w:cs="Arial"/>
        <w:spacing w:val="-1"/>
        <w:sz w:val="20"/>
        <w:szCs w:val="20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3" w:hanging="70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4446" w:hanging="70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5450" w:hanging="70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453" w:hanging="70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456" w:hanging="70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460" w:hanging="70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>
      <w:start w:val="7"/>
      <w:numFmt w:val="decimal"/>
      <w:lvlText w:val="%1"/>
      <w:lvlJc w:val="left"/>
      <w:pPr>
        <w:tabs>
          <w:tab w:val="left" w:pos="0"/>
        </w:tabs>
        <w:ind w:left="1681" w:hanging="788"/>
      </w:pPr>
      <w:rPr>
        <w:lang w:val="ru-RU" w:eastAsia="en-US" w:bidi="ar-SA"/>
      </w:rPr>
    </w:lvl>
    <w:lvl w:ilvl="1">
      <w:start w:val="4"/>
      <w:numFmt w:val="decimal"/>
      <w:suff w:val="space"/>
      <w:lvlText w:val="%1.%2."/>
      <w:lvlJc w:val="left"/>
      <w:pPr>
        <w:tabs>
          <w:tab w:val="left" w:pos="0"/>
        </w:tabs>
        <w:ind w:left="1681" w:hanging="788"/>
      </w:pPr>
      <w:rPr>
        <w:rFonts w:ascii="Arial" w:eastAsia="Calibri" w:hAnsi="Arial" w:cs="Arial"/>
        <w:spacing w:val="-1"/>
        <w:sz w:val="20"/>
        <w:szCs w:val="20"/>
        <w:vertAlign w:val="superscrip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3437" w:hanging="78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4316" w:hanging="78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5194" w:hanging="78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6073" w:hanging="78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952" w:hanging="78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7830" w:hanging="78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8709" w:hanging="78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A2"/>
    <w:rsid w:val="003F2C74"/>
    <w:rsid w:val="00721FEE"/>
    <w:rsid w:val="00990BA2"/>
    <w:rsid w:val="00C229D6"/>
    <w:rsid w:val="00D16E10"/>
    <w:rsid w:val="00E174B0"/>
    <w:rsid w:val="0C2B5824"/>
    <w:rsid w:val="15F27930"/>
    <w:rsid w:val="1F816EBF"/>
    <w:rsid w:val="216D575B"/>
    <w:rsid w:val="2C462D09"/>
    <w:rsid w:val="572E7BC5"/>
    <w:rsid w:val="7EA5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20402-9113-42A1-A054-F9108FD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iPriority="0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uiPriority="0" w:qFormat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1"/>
    <w:qFormat/>
    <w:pPr>
      <w:ind w:left="894" w:hanging="488"/>
      <w:outlineLvl w:val="0"/>
    </w:pPr>
    <w:rPr>
      <w:rFonts w:ascii="Calibri" w:eastAsia="Calibri" w:hAnsi="Calibri" w:cs="Calibri"/>
      <w:b/>
      <w:bCs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line number"/>
    <w:qFormat/>
  </w:style>
  <w:style w:type="paragraph" w:styleId="a7">
    <w:name w:val="Balloon Text"/>
    <w:basedOn w:val="a"/>
    <w:uiPriority w:val="99"/>
    <w:semiHidden/>
    <w:unhideWhenUsed/>
    <w:qFormat/>
    <w:rPr>
      <w:rFonts w:ascii="Segoe UI" w:hAnsi="Segoe UI"/>
      <w:sz w:val="18"/>
      <w:szCs w:val="16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annotation text"/>
    <w:basedOn w:val="a"/>
    <w:link w:val="ac"/>
    <w:unhideWhenUsed/>
    <w:qFormat/>
    <w:rPr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1">
    <w:name w:val="header"/>
    <w:basedOn w:val="af2"/>
    <w:qFormat/>
  </w:style>
  <w:style w:type="paragraph" w:customStyle="1" w:styleId="af2">
    <w:name w:val="Колонтитул"/>
    <w:basedOn w:val="a"/>
    <w:qFormat/>
    <w:pPr>
      <w:suppressLineNumbers/>
      <w:tabs>
        <w:tab w:val="center" w:pos="4818"/>
        <w:tab w:val="right" w:pos="963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qFormat/>
    <w:pPr>
      <w:spacing w:after="140" w:line="276" w:lineRule="auto"/>
    </w:pPr>
  </w:style>
  <w:style w:type="paragraph" w:styleId="af4">
    <w:name w:val="index heading"/>
    <w:basedOn w:val="a"/>
    <w:next w:val="10"/>
    <w:qFormat/>
    <w:pPr>
      <w:suppressLineNumbers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7143"/>
        <w:tab w:val="right" w:pos="14287"/>
      </w:tabs>
    </w:pPr>
  </w:style>
  <w:style w:type="paragraph" w:styleId="afa">
    <w:name w:val="List"/>
    <w:basedOn w:val="af3"/>
    <w:qFormat/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e">
    <w:name w:val="No Spacing"/>
    <w:uiPriority w:val="1"/>
    <w:qFormat/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link w:val="af8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13">
    <w:name w:val="Гиперссылка1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ff1">
    <w:name w:val="Текст выноски Знак"/>
    <w:basedOn w:val="a0"/>
    <w:uiPriority w:val="99"/>
    <w:semiHidden/>
    <w:qFormat/>
    <w:rPr>
      <w:rFonts w:ascii="Segoe UI" w:hAnsi="Segoe UI"/>
      <w:sz w:val="18"/>
      <w:szCs w:val="16"/>
    </w:rPr>
  </w:style>
  <w:style w:type="character" w:customStyle="1" w:styleId="ac">
    <w:name w:val="Текст примечания Знак"/>
    <w:basedOn w:val="a0"/>
    <w:link w:val="ab"/>
    <w:qFormat/>
    <w:rPr>
      <w:sz w:val="20"/>
      <w:szCs w:val="18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18"/>
    </w:rPr>
  </w:style>
  <w:style w:type="character" w:customStyle="1" w:styleId="14">
    <w:name w:val="Заголовок 1 Знак"/>
    <w:basedOn w:val="a0"/>
    <w:uiPriority w:val="1"/>
    <w:qFormat/>
    <w:rPr>
      <w:rFonts w:ascii="Calibri" w:eastAsia="Calibri" w:hAnsi="Calibri" w:cs="Calibri"/>
      <w:b/>
      <w:bCs/>
      <w:lang w:eastAsia="en-US" w:bidi="ar-SA"/>
    </w:rPr>
  </w:style>
  <w:style w:type="paragraph" w:customStyle="1" w:styleId="af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15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6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3">
    <w:name w:val="List Paragraph"/>
    <w:basedOn w:val="a"/>
    <w:uiPriority w:val="1"/>
    <w:qFormat/>
    <w:pPr>
      <w:ind w:left="1681" w:hanging="788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pPr>
      <w:ind w:left="5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17">
    <w:name w:val="Обычный1"/>
    <w:qFormat/>
    <w:rPr>
      <w:rFonts w:ascii="Times New Roman" w:eastAsia="ヒラギノ角ゴ Pro W3" w:hAnsi="Times New Roman" w:cs="Times New Roman"/>
      <w:color w:val="000000"/>
      <w:sz w:val="24"/>
      <w:lang w:eastAsia="zh-CN"/>
    </w:rPr>
  </w:style>
  <w:style w:type="table" w:customStyle="1" w:styleId="TableStyle0">
    <w:name w:val="TableStyle0"/>
    <w:qFormat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Хорошева Анна Анатольевна</cp:lastModifiedBy>
  <cp:revision>39</cp:revision>
  <dcterms:created xsi:type="dcterms:W3CDTF">2022-11-14T07:47:00Z</dcterms:created>
  <dcterms:modified xsi:type="dcterms:W3CDTF">2023-07-12T05:23:00Z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A08AB8C7952349989B91888E12249515</vt:lpwstr>
  </property>
  <property fmtid="{D5CDD505-2E9C-101B-9397-08002B2CF9AE}" pid="4" name="KSOProductBuildVer">
    <vt:lpwstr>1049-11.2.0.11537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