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Для подключения необходимо предоставить URL файла *. xml. </w:t>
      </w:r>
    </w:p>
    <w:p w:rsidR="00000000" w:rsidDel="00000000" w:rsidP="00000000" w:rsidRDefault="00000000" w:rsidRPr="00000000" w14:paraId="00000002">
      <w:pPr>
        <w:ind w:left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Например: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https://www.ssd.ru/upload/feed_ssdtest.xml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Рекомендуем выкладывать файл на свой сайт. Ссылка на файл должна быть постоянной.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Необходимо выкладывать файл(обновлять данные в файле) с состоянием наличия на складах не менее 1 раза в день, желательно 1 раз в час.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В ближайшее время будет включен алгоритм, который будет отключать склад дистрибьютора в случае, если данные старше 24 часов.</w:t>
      </w:r>
    </w:p>
    <w:p w:rsidR="00000000" w:rsidDel="00000000" w:rsidP="00000000" w:rsidRDefault="00000000" w:rsidRPr="00000000" w14:paraId="0000000A">
      <w:pPr>
        <w:ind w:left="36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Файл для импорта товаров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Пример файла: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feed.xml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Пример отображения 1: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120101-00002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Пример отображения 2: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120104-00003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Название файла: feed.xml (формат строго .xml, название может быть любым)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Визуализация отображения параметров: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Схема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Описание параметров из файла xml: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Dealer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b w:val="1"/>
          <w:rtl w:val="0"/>
        </w:rPr>
        <w:t xml:space="preserve">id</w:t>
      </w:r>
      <w:r w:rsidDel="00000000" w:rsidR="00000000" w:rsidRPr="00000000">
        <w:rPr>
          <w:rtl w:val="0"/>
        </w:rPr>
        <w:t xml:space="preserve"> – внешний ID дилера (Номер клиента из ERP ССД, выдается по запросу)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b w:val="1"/>
          <w:rtl w:val="0"/>
        </w:rPr>
        <w:t xml:space="preserve">name </w:t>
      </w:r>
      <w:r w:rsidDel="00000000" w:rsidR="00000000" w:rsidRPr="00000000">
        <w:rPr>
          <w:rtl w:val="0"/>
        </w:rPr>
        <w:t xml:space="preserve">– название дилера (Например: ООО “Ромашка”)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b w:val="1"/>
          <w:rtl w:val="0"/>
        </w:rPr>
        <w:t xml:space="preserve">upload </w:t>
      </w:r>
      <w:r w:rsidDel="00000000" w:rsidR="00000000" w:rsidRPr="00000000">
        <w:rPr>
          <w:rtl w:val="0"/>
        </w:rPr>
        <w:t xml:space="preserve">- Дата обновления информации ( Например: 2020-09-16T07:14:00Z )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Offer</w:t>
      </w:r>
    </w:p>
    <w:p w:rsidR="00000000" w:rsidDel="00000000" w:rsidP="00000000" w:rsidRDefault="00000000" w:rsidRPr="00000000" w14:paraId="0000002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b w:val="1"/>
          <w:rtl w:val="0"/>
        </w:rPr>
        <w:t xml:space="preserve">i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– внутренний ID товара (ID товара на вашем сайте/в вашей системе)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b w:val="1"/>
          <w:rtl w:val="0"/>
        </w:rPr>
        <w:t xml:space="preserve">name </w:t>
      </w:r>
      <w:r w:rsidDel="00000000" w:rsidR="00000000" w:rsidRPr="00000000">
        <w:rPr>
          <w:rtl w:val="0"/>
        </w:rPr>
        <w:t xml:space="preserve">– наименование товара ( Например: “Муфта св.соед.одноконусная МССО-0,2 ССД” )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b w:val="1"/>
          <w:rtl w:val="0"/>
        </w:rPr>
        <w:t xml:space="preserve">article </w:t>
      </w:r>
      <w:r w:rsidDel="00000000" w:rsidR="00000000" w:rsidRPr="00000000">
        <w:rPr>
          <w:rtl w:val="0"/>
        </w:rPr>
        <w:t xml:space="preserve">– артикул товара (должен быть уникальным и совпадать с артикулами на ССД, например 120101-00002 )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b w:val="1"/>
          <w:rtl w:val="0"/>
        </w:rPr>
        <w:t xml:space="preserve">url </w:t>
      </w:r>
      <w:r w:rsidDel="00000000" w:rsidR="00000000" w:rsidRPr="00000000">
        <w:rPr>
          <w:rtl w:val="0"/>
        </w:rPr>
        <w:t xml:space="preserve">– внешняя ссылка на товар (На сайте дилера, необязательное поле.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Пример 1</w:t>
        </w:r>
      </w:hyperlink>
      <w:r w:rsidDel="00000000" w:rsidR="00000000" w:rsidRPr="00000000">
        <w:rPr>
          <w:rtl w:val="0"/>
        </w:rPr>
        <w:t xml:space="preserve">,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Пример 2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Whs</w:t>
      </w:r>
    </w:p>
    <w:p w:rsidR="00000000" w:rsidDel="00000000" w:rsidP="00000000" w:rsidRDefault="00000000" w:rsidRPr="00000000" w14:paraId="0000002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b w:val="1"/>
          <w:rtl w:val="0"/>
        </w:rPr>
        <w:t xml:space="preserve">i</w:t>
      </w:r>
      <w:r w:rsidDel="00000000" w:rsidR="00000000" w:rsidRPr="00000000">
        <w:rPr>
          <w:b w:val="1"/>
          <w:rtl w:val="0"/>
        </w:rPr>
        <w:t xml:space="preserve">d </w:t>
      </w:r>
      <w:r w:rsidDel="00000000" w:rsidR="00000000" w:rsidRPr="00000000">
        <w:rPr>
          <w:rtl w:val="0"/>
        </w:rPr>
        <w:t xml:space="preserve">– внешний ID склада ( Можно произвольный, но лучше по порядку от 1 до ...)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b w:val="1"/>
          <w:rtl w:val="0"/>
        </w:rPr>
        <w:t xml:space="preserve">name </w:t>
      </w:r>
      <w:r w:rsidDel="00000000" w:rsidR="00000000" w:rsidRPr="00000000">
        <w:rPr>
          <w:rtl w:val="0"/>
        </w:rPr>
        <w:t xml:space="preserve">– название (Например: “Склад г.Москва #1”)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b w:val="1"/>
          <w:rtl w:val="0"/>
        </w:rPr>
        <w:t xml:space="preserve">count </w:t>
      </w:r>
      <w:r w:rsidDel="00000000" w:rsidR="00000000" w:rsidRPr="00000000">
        <w:rPr>
          <w:rtl w:val="0"/>
        </w:rPr>
        <w:t xml:space="preserve">– кол-во товара на складе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b w:val="1"/>
          <w:rtl w:val="0"/>
        </w:rPr>
        <w:t xml:space="preserve">phone </w:t>
      </w:r>
      <w:r w:rsidDel="00000000" w:rsidR="00000000" w:rsidRPr="00000000">
        <w:rPr>
          <w:rtl w:val="0"/>
        </w:rPr>
        <w:t xml:space="preserve">- телефон склада/точки продажи (Например: +7 (495) 786-34-34 )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b w:val="1"/>
          <w:rtl w:val="0"/>
        </w:rPr>
        <w:t xml:space="preserve">address </w:t>
      </w:r>
      <w:r w:rsidDel="00000000" w:rsidR="00000000" w:rsidRPr="00000000">
        <w:rPr>
          <w:rtl w:val="0"/>
        </w:rPr>
        <w:t xml:space="preserve">- адрес склада/точки продажи (Например: г.Москва, ул. Южнопортовая д. 9А )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b w:val="1"/>
          <w:rtl w:val="0"/>
        </w:rPr>
        <w:t xml:space="preserve">time </w:t>
      </w:r>
      <w:r w:rsidDel="00000000" w:rsidR="00000000" w:rsidRPr="00000000">
        <w:rPr>
          <w:rtl w:val="0"/>
        </w:rPr>
        <w:t xml:space="preserve">- время работы (Например:пн–пт с 9:00 до 19:00 )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b w:val="1"/>
          <w:rtl w:val="0"/>
        </w:rPr>
        <w:t xml:space="preserve">metro </w:t>
      </w:r>
      <w:r w:rsidDel="00000000" w:rsidR="00000000" w:rsidRPr="00000000">
        <w:rPr>
          <w:rtl w:val="0"/>
        </w:rPr>
        <w:t xml:space="preserve">- название станции (Например: м.Кожуховская)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Ссылка на пример файла feed.xml -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https://www.ssd.ru/upload/feed_ssdtest.xml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Дополнительный пример: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https://yadi.sk/d/EEpTGjdFOk_rWg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3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Авторизация в системе</w:t>
      </w:r>
    </w:p>
    <w:p w:rsidR="00000000" w:rsidDel="00000000" w:rsidP="00000000" w:rsidRDefault="00000000" w:rsidRPr="00000000" w14:paraId="00000035">
      <w:pPr>
        <w:spacing w:after="0" w:before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URL: </w:t>
      </w: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https://dis.ssd.ru/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2171700" cy="2428875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428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Получаем пароль и вводим его.</w:t>
      </w:r>
    </w:p>
    <w:p w:rsidR="00000000" w:rsidDel="00000000" w:rsidP="00000000" w:rsidRDefault="00000000" w:rsidRPr="00000000" w14:paraId="00000039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0" w:before="0" w:lineRule="auto"/>
        <w:ind w:left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Страница Дилеры</w:t>
      </w:r>
    </w:p>
    <w:p w:rsidR="00000000" w:rsidDel="00000000" w:rsidP="00000000" w:rsidRDefault="00000000" w:rsidRPr="00000000" w14:paraId="0000003B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После авторизации попадаем на главную страницу, она же список дилеров.</w:t>
      </w:r>
    </w:p>
    <w:p w:rsidR="00000000" w:rsidDel="00000000" w:rsidP="00000000" w:rsidRDefault="00000000" w:rsidRPr="00000000" w14:paraId="0000003C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5162550" cy="923925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923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На этой странице можно посмотреть список дилеров в системе, отредактировать поля (Внешний ID, Наименование, E-Mail, Моб. Телефон и Внешняя ссылка) выбранного дилера, сменить пароль выбранному дилеру, а также создать новый и удалить существующий аккаунт.</w:t>
      </w:r>
    </w:p>
    <w:p w:rsidR="00000000" w:rsidDel="00000000" w:rsidP="00000000" w:rsidRDefault="00000000" w:rsidRPr="00000000" w14:paraId="0000003F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Внешняя ссылка – это поле, содержащее ссылку на внешний файл выгрузки в формате .xml</w:t>
      </w:r>
    </w:p>
    <w:p w:rsidR="00000000" w:rsidDel="00000000" w:rsidP="00000000" w:rsidRDefault="00000000" w:rsidRPr="00000000" w14:paraId="00000040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(см. п.5)</w:t>
      </w:r>
    </w:p>
    <w:p w:rsidR="00000000" w:rsidDel="00000000" w:rsidP="00000000" w:rsidRDefault="00000000" w:rsidRPr="00000000" w14:paraId="00000041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Для редактирования полей необходимо нажать кнопку редактирования полей (ред. поля) у нужной строки, после чего изменить нужные поля, а затем нажать кнопку сохранения полей (сохр. поля), появившуюся на месте кнопки ред. поля</w:t>
      </w:r>
    </w:p>
    <w:p w:rsidR="00000000" w:rsidDel="00000000" w:rsidP="00000000" w:rsidRDefault="00000000" w:rsidRPr="00000000" w14:paraId="00000043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5200650" cy="781050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81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Для добавления нового аккаунта необходимо нажать кнопку Добавить аккаунт, после чего заполнить все поля в появившейся снизу новой строке, а затем нажать кнопку Сохранить</w:t>
      </w:r>
    </w:p>
    <w:p w:rsidR="00000000" w:rsidDel="00000000" w:rsidP="00000000" w:rsidRDefault="00000000" w:rsidRPr="00000000" w14:paraId="00000045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4976813" cy="727568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76813" cy="7275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7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Для смены пароля необходимо нажать ссылку Сменить пароль.</w:t>
      </w:r>
    </w:p>
    <w:p w:rsidR="00000000" w:rsidDel="00000000" w:rsidP="00000000" w:rsidRDefault="00000000" w:rsidRPr="00000000" w14:paraId="00000048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Для удаления аккаунта необходимо нажать ссылку Удалить.</w:t>
      </w:r>
    </w:p>
    <w:p w:rsidR="00000000" w:rsidDel="00000000" w:rsidP="00000000" w:rsidRDefault="00000000" w:rsidRPr="00000000" w14:paraId="00000049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Ссылка Список складов ведёт на страницу со списком складов у выбранного дилера.</w:t>
      </w:r>
    </w:p>
    <w:p w:rsidR="00000000" w:rsidDel="00000000" w:rsidP="00000000" w:rsidRDefault="00000000" w:rsidRPr="00000000" w14:paraId="0000004A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after="0" w:before="0" w:lineRule="auto"/>
        <w:ind w:left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Страница Список складов</w:t>
      </w:r>
    </w:p>
    <w:p w:rsidR="00000000" w:rsidDel="00000000" w:rsidP="00000000" w:rsidRDefault="00000000" w:rsidRPr="00000000" w14:paraId="0000004C">
      <w:pPr>
        <w:spacing w:after="0" w:before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0" w:before="0" w:lineRule="auto"/>
        <w:jc w:val="both"/>
        <w:rPr>
          <w:color w:val="1155cc"/>
          <w:u w:val="single"/>
        </w:rPr>
      </w:pPr>
      <w:r w:rsidDel="00000000" w:rsidR="00000000" w:rsidRPr="00000000">
        <w:rPr>
          <w:color w:val="1155cc"/>
          <w:u w:val="single"/>
          <w:rtl w:val="0"/>
        </w:rPr>
        <w:t xml:space="preserve">http://joxi.ru/zAN6gnXTj8KPLA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5086350" cy="904875"/>
            <wp:effectExtent b="0" l="0" r="0" t="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На этой странице можно посмотреть список складов дилера в системе, отредактировать поля (внешний ID, Наименование, Моб. Телефон, Адрес, Время работы и Метро) выбранного склада, а также создать новый и удалить существующий склад.</w:t>
      </w:r>
    </w:p>
    <w:p w:rsidR="00000000" w:rsidDel="00000000" w:rsidP="00000000" w:rsidRDefault="00000000" w:rsidRPr="00000000" w14:paraId="00000050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Для редактирования полей необходимо нажать кнопку редактирования полей (ред. поля) у нужной строки, после чего изменить нужные поля, а затем нажать кнопку сохранения полей (сохр. поля), появившуюся на месте кнопки ред. поля</w:t>
      </w:r>
    </w:p>
    <w:p w:rsidR="00000000" w:rsidDel="00000000" w:rsidP="00000000" w:rsidRDefault="00000000" w:rsidRPr="00000000" w14:paraId="00000052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5114925" cy="733425"/>
            <wp:effectExtent b="0" l="0" r="0" t="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Для добавления нового склада необходимо нажать кнопку Добавить склад, после чего заполнить все поля в появившейся снизу новой строке, а затем нажать кнопку Сохранить</w:t>
      </w:r>
    </w:p>
    <w:p w:rsidR="00000000" w:rsidDel="00000000" w:rsidP="00000000" w:rsidRDefault="00000000" w:rsidRPr="00000000" w14:paraId="00000055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5200650" cy="1028700"/>
            <wp:effectExtent b="0" l="0" r="0" t="0"/>
            <wp:docPr id="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Для удаления склада необходимо нажать ссылку Удалить.</w:t>
      </w:r>
    </w:p>
    <w:p w:rsidR="00000000" w:rsidDel="00000000" w:rsidP="00000000" w:rsidRDefault="00000000" w:rsidRPr="00000000" w14:paraId="00000058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Ссылка Список товаров ведёт на страницу со списком товаров выбранного склада.</w:t>
      </w:r>
    </w:p>
    <w:p w:rsidR="00000000" w:rsidDel="00000000" w:rsidP="00000000" w:rsidRDefault="00000000" w:rsidRPr="00000000" w14:paraId="00000059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0" w:before="0" w:lineRule="auto"/>
        <w:ind w:left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Страница Список товаров</w:t>
      </w:r>
    </w:p>
    <w:p w:rsidR="00000000" w:rsidDel="00000000" w:rsidP="00000000" w:rsidRDefault="00000000" w:rsidRPr="00000000" w14:paraId="0000005B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after="0" w:before="0" w:lineRule="auto"/>
        <w:jc w:val="both"/>
        <w:rPr>
          <w:color w:val="1155cc"/>
          <w:u w:val="single"/>
        </w:rPr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http://joxi.ru/gmvl40DH1dZWXA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5276850" cy="723900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На этой странице можно посмотреть список товаров склада в системе, отредактировать поля (Наименование, Количество и Ссылка на товар) выбранного товара, а также создать новый и удалить существующий товары.</w:t>
      </w:r>
    </w:p>
    <w:p w:rsidR="00000000" w:rsidDel="00000000" w:rsidP="00000000" w:rsidRDefault="00000000" w:rsidRPr="00000000" w14:paraId="00000060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Ссылка на товар – это поле, содержащее внешнюю ссылку на товар (со стороннего сайта).</w:t>
      </w:r>
    </w:p>
    <w:p w:rsidR="00000000" w:rsidDel="00000000" w:rsidP="00000000" w:rsidRDefault="00000000" w:rsidRPr="00000000" w14:paraId="00000061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2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Для редактирования полей необходимо нажать кнопку редактирования полей (ред. поля) у нужной строки, после чего изменить нужные поля, а затем нажать кнопку сохранения полей (сохр. поля), появившуюся на месте кнопки ред. поля</w:t>
      </w:r>
    </w:p>
    <w:p w:rsidR="00000000" w:rsidDel="00000000" w:rsidP="00000000" w:rsidRDefault="00000000" w:rsidRPr="00000000" w14:paraId="00000063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12824183" cy="2271713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24183" cy="2271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Для добавления нового товара необходимо нажать кнопку Добавить товар, после чего заполнить все поля (Артикул, Наименование, Количество на складе и Ссылка на товар) в появившейся снизу новой строке, а затем нажать кнопку Сохранить</w:t>
      </w:r>
    </w:p>
    <w:p w:rsidR="00000000" w:rsidDel="00000000" w:rsidP="00000000" w:rsidRDefault="00000000" w:rsidRPr="00000000" w14:paraId="00000066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5314950" cy="704850"/>
            <wp:effectExtent b="0" l="0" r="0" t="0"/>
            <wp:docPr id="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04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8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Для удаления товара необходимо нажать ссылку Удалить. </w:t>
      </w:r>
    </w:p>
    <w:p w:rsidR="00000000" w:rsidDel="00000000" w:rsidP="00000000" w:rsidRDefault="00000000" w:rsidRPr="00000000" w14:paraId="00000069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8.png"/><Relationship Id="rId22" Type="http://schemas.openxmlformats.org/officeDocument/2006/relationships/image" Target="media/image9.png"/><Relationship Id="rId21" Type="http://schemas.openxmlformats.org/officeDocument/2006/relationships/image" Target="media/image7.png"/><Relationship Id="rId24" Type="http://schemas.openxmlformats.org/officeDocument/2006/relationships/image" Target="media/image5.png"/><Relationship Id="rId23" Type="http://schemas.openxmlformats.org/officeDocument/2006/relationships/hyperlink" Target="http://joxi.ru/gmvl40DH1dZWX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sd.ru/mufta-sv-razv-4msr3-5-1-2-0-5-1-0-5-1-0-5-1" TargetMode="External"/><Relationship Id="rId26" Type="http://schemas.openxmlformats.org/officeDocument/2006/relationships/image" Target="media/image10.png"/><Relationship Id="rId25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www.ssd.ru/upload/feed_ssdtest.xml" TargetMode="External"/><Relationship Id="rId7" Type="http://schemas.openxmlformats.org/officeDocument/2006/relationships/hyperlink" Target="https://www.ssd.ru/upload/feed_ssdtest.xml" TargetMode="External"/><Relationship Id="rId8" Type="http://schemas.openxmlformats.org/officeDocument/2006/relationships/hyperlink" Target="https://www.ssd.ru/mufta-sv-soed-odnokonusnaya-msso-0-2" TargetMode="External"/><Relationship Id="rId11" Type="http://schemas.openxmlformats.org/officeDocument/2006/relationships/hyperlink" Target="https://progress-msk.ru/montazh-i-izmereniya-opticheskikh-kabeley-svyazi/mufty-dlya-opticheskikh-kabeley/mufty-podvesnye-vvody-tut/mufta-mtok-g3-144-1kv2445-k" TargetMode="External"/><Relationship Id="rId10" Type="http://schemas.openxmlformats.org/officeDocument/2006/relationships/hyperlink" Target="http://joxi.ru/BA0GPLJFpvqJn2" TargetMode="External"/><Relationship Id="rId13" Type="http://schemas.openxmlformats.org/officeDocument/2006/relationships/hyperlink" Target="https://www.ssd.ru/upload/feed_ssdtest.xml" TargetMode="External"/><Relationship Id="rId12" Type="http://schemas.openxmlformats.org/officeDocument/2006/relationships/hyperlink" Target="https://rbsv.ru/opticeskie-mufty-i-komponenty/opticeskie-mufty-gruntovye-mtok/mufta-mtok-v2216-1kt3645-k-44" TargetMode="External"/><Relationship Id="rId15" Type="http://schemas.openxmlformats.org/officeDocument/2006/relationships/hyperlink" Target="https://dis.ssd.ru/" TargetMode="External"/><Relationship Id="rId14" Type="http://schemas.openxmlformats.org/officeDocument/2006/relationships/hyperlink" Target="https://yadi.sk/d/EEpTGjdFOk_rWg" TargetMode="External"/><Relationship Id="rId17" Type="http://schemas.openxmlformats.org/officeDocument/2006/relationships/image" Target="media/image4.png"/><Relationship Id="rId16" Type="http://schemas.openxmlformats.org/officeDocument/2006/relationships/image" Target="media/image6.png"/><Relationship Id="rId19" Type="http://schemas.openxmlformats.org/officeDocument/2006/relationships/image" Target="media/image3.png"/><Relationship Id="rId1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