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CE9" w:rsidRDefault="00ED1CE9" w:rsidP="00ED1CE9">
      <w:pPr>
        <w:pStyle w:val="a3"/>
      </w:pPr>
      <w:r>
        <w:t>Платежи клиентов</w:t>
      </w:r>
      <w:bookmarkStart w:id="0" w:name="_GoBack"/>
      <w:bookmarkEnd w:id="0"/>
    </w:p>
    <w:p w:rsidR="00D41619" w:rsidRDefault="00D41619">
      <w:r>
        <w:t xml:space="preserve">Расширение «Платежи клиентов» предназначено для оптимизации оформления документов «Поступление безналичных денежных средств». </w:t>
      </w:r>
      <w:r w:rsidR="0087132C">
        <w:t>Расширение предоставляет возможность поиска документа основания платежа по реквизитам, указанным в назначении платежа. Также доработка позволяет выводить в форме поступления безналичных денежных средств список документов, связанных с основанием платежа, выбранным в документе.</w:t>
      </w:r>
    </w:p>
    <w:p w:rsidR="0087132C" w:rsidRDefault="0087132C">
      <w:r>
        <w:t>Подключение расширения выполняется через инструмент «Управление расширениями конфигурации», который можно открыть через меню «Все функции.</w:t>
      </w:r>
    </w:p>
    <w:p w:rsidR="00DA7758" w:rsidRDefault="00D41619">
      <w:r>
        <w:rPr>
          <w:noProof/>
        </w:rPr>
        <w:drawing>
          <wp:inline distT="0" distB="0" distL="0" distR="0">
            <wp:extent cx="5940425" cy="3769995"/>
            <wp:effectExtent l="0" t="0" r="3175" b="1905"/>
            <wp:docPr id="1" name="Рисунок 1" descr="C:\Users\Natali\AppData\Local\Temp\SNAGHTML17856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tali\AppData\Local\Temp\SNAGHTML17856e5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6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1619" w:rsidRDefault="00D41619"/>
    <w:p w:rsidR="0087132C" w:rsidRDefault="0087132C">
      <w:r>
        <w:t xml:space="preserve">В форме </w:t>
      </w:r>
      <w:r>
        <w:t>«Управление расширениями конфигурации»</w:t>
      </w:r>
      <w:r>
        <w:t xml:space="preserve"> необходимо нажать кнопку «Добавить» и выбрать файл расширения «Платежи клиентов».</w:t>
      </w:r>
    </w:p>
    <w:p w:rsidR="00D41619" w:rsidRDefault="00D41619">
      <w:r>
        <w:rPr>
          <w:noProof/>
        </w:rPr>
        <w:lastRenderedPageBreak/>
        <w:drawing>
          <wp:inline distT="0" distB="0" distL="0" distR="0">
            <wp:extent cx="5940425" cy="2705735"/>
            <wp:effectExtent l="0" t="0" r="3175" b="0"/>
            <wp:docPr id="2" name="Рисунок 2" descr="C:\Users\Natali\AppData\Local\Temp\SNAGHTML17a84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atali\AppData\Local\Temp\SNAGHTML17a840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0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1619" w:rsidRDefault="0087132C">
      <w:r>
        <w:t>После выбора файла может появиться предупреждение безопасности, необходимо нажать «Да» и повторно добавить расширение конфигурации.</w:t>
      </w:r>
    </w:p>
    <w:p w:rsidR="00D41619" w:rsidRDefault="00D41619">
      <w:r>
        <w:rPr>
          <w:noProof/>
        </w:rPr>
        <w:drawing>
          <wp:inline distT="0" distB="0" distL="0" distR="0" wp14:anchorId="4EDBCA42" wp14:editId="031622C3">
            <wp:extent cx="5940425" cy="1139190"/>
            <wp:effectExtent l="0" t="0" r="3175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1619" w:rsidRDefault="0087132C">
      <w:r>
        <w:t>При добавлении доработки в конфигурацию необходим монопольный доступ, чтобы был запущен только один сеанс работы с 1С.</w:t>
      </w:r>
    </w:p>
    <w:p w:rsidR="0087132C" w:rsidRDefault="0087132C">
      <w:r>
        <w:t>После добавления расширения необходимо перезапустить 1С.</w:t>
      </w:r>
    </w:p>
    <w:p w:rsidR="0087132C" w:rsidRDefault="0087132C">
      <w:r>
        <w:t>Доработка изменит вид документа «Поступление безналичных денежных средств» следующим образом:</w:t>
      </w:r>
    </w:p>
    <w:p w:rsidR="00D41619" w:rsidRDefault="0087132C">
      <w:r>
        <w:rPr>
          <w:noProof/>
        </w:rPr>
        <w:drawing>
          <wp:inline distT="0" distB="0" distL="0" distR="0">
            <wp:extent cx="5940425" cy="3346450"/>
            <wp:effectExtent l="0" t="0" r="3175" b="6350"/>
            <wp:docPr id="5" name="Рисунок 5" descr="C:\Users\Natali\AppData\Local\Temp\SNAGHTML18a99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Natali\AppData\Local\Temp\SNAGHTML18a99e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A79" w:rsidRDefault="002C5A79" w:rsidP="002C5A79">
      <w:pPr>
        <w:pStyle w:val="1"/>
      </w:pPr>
      <w:r>
        <w:lastRenderedPageBreak/>
        <w:t>Поиск</w:t>
      </w:r>
    </w:p>
    <w:p w:rsidR="0087132C" w:rsidRDefault="0087132C">
      <w:r>
        <w:t>Добавится группа «Поиск» для поиска основания платежа по данным назначения платежа.</w:t>
      </w:r>
    </w:p>
    <w:p w:rsidR="0087132C" w:rsidRDefault="0087132C">
      <w:r>
        <w:t xml:space="preserve">Для анализа текста назначения платежа и выделения из него данных документа нажмите кнопку в виде синей стрелки. Если системе удастся выделить сведения о документе, заполнятся поля «Номер», «Дата» и «Тип документа». Эти поля можно скорректировать вручную. </w:t>
      </w:r>
    </w:p>
    <w:p w:rsidR="0087132C" w:rsidRDefault="0087132C">
      <w:r>
        <w:t>По кнопке в виде лупы</w:t>
      </w:r>
      <w:r w:rsidR="002C5A79">
        <w:t xml:space="preserve"> выполняется поиск подходящего документа. Результаты поиска будут выведены в табличной части ниже.</w:t>
      </w:r>
    </w:p>
    <w:p w:rsidR="002C5A79" w:rsidRDefault="002C5A79">
      <w:r>
        <w:t>Для того чтобы выбрать найденный документ в качестве основания платежа, необходимо щелкнуть по нему дважды левой кнопкой мыши. Документ подставится в поле «Основание платежа».</w:t>
      </w:r>
    </w:p>
    <w:p w:rsidR="002C5A79" w:rsidRDefault="002C5A79">
      <w:pPr>
        <w:rPr>
          <w:rStyle w:val="10"/>
        </w:rPr>
      </w:pPr>
      <w:r w:rsidRPr="002C5A79">
        <w:rPr>
          <w:rStyle w:val="10"/>
        </w:rPr>
        <w:t>Связанные документы</w:t>
      </w:r>
    </w:p>
    <w:p w:rsidR="002C5A79" w:rsidRPr="002C5A79" w:rsidRDefault="002C5A79" w:rsidP="002C5A79">
      <w:r>
        <w:t>В области «Связанные документы» доступен вывод структуры подчиненности для «Основания платежа». Список документов заполняется по кнопке «Обновить».</w:t>
      </w:r>
    </w:p>
    <w:sectPr w:rsidR="002C5A79" w:rsidRPr="002C5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619"/>
    <w:rsid w:val="002C5A79"/>
    <w:rsid w:val="0050270C"/>
    <w:rsid w:val="0087132C"/>
    <w:rsid w:val="00CF4A42"/>
    <w:rsid w:val="00D41619"/>
    <w:rsid w:val="00D901F9"/>
    <w:rsid w:val="00ED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ED7F3"/>
  <w15:chartTrackingRefBased/>
  <w15:docId w15:val="{FC7E90D4-378B-4CDB-9207-8BD50ABFE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5A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5A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Title"/>
    <w:basedOn w:val="a"/>
    <w:next w:val="a"/>
    <w:link w:val="a4"/>
    <w:uiPriority w:val="10"/>
    <w:qFormat/>
    <w:rsid w:val="00ED1CE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D1CE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Natali</cp:lastModifiedBy>
  <cp:revision>1</cp:revision>
  <dcterms:created xsi:type="dcterms:W3CDTF">2019-07-05T12:58:00Z</dcterms:created>
  <dcterms:modified xsi:type="dcterms:W3CDTF">2019-07-05T13:47:00Z</dcterms:modified>
</cp:coreProperties>
</file>